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ABEA5">
      <w:pPr>
        <w:keepNext w:val="0"/>
        <w:keepLines w:val="0"/>
        <w:pageBreakBefore w:val="0"/>
        <w:widowControl w:val="0"/>
        <w:kinsoku/>
        <w:wordWrap/>
        <w:overflowPunct/>
        <w:topLinePunct w:val="0"/>
        <w:autoSpaceDE/>
        <w:autoSpaceDN/>
        <w:bidi w:val="0"/>
        <w:adjustRightInd/>
        <w:snapToGrid/>
        <w:spacing w:line="560" w:lineRule="exact"/>
        <w:ind w:left="0" w:firstLine="880" w:firstLineChars="200"/>
        <w:jc w:val="both"/>
        <w:textAlignment w:val="auto"/>
        <w:rPr>
          <w:rFonts w:hint="default" w:ascii="Times New Roman" w:hAnsi="Times New Roman" w:eastAsia="方正小标宋简体" w:cs="Times New Roman"/>
          <w:color w:val="auto"/>
          <w:sz w:val="44"/>
          <w:szCs w:val="44"/>
          <w:highlight w:val="none"/>
          <w:lang w:eastAsia="zh-CN"/>
        </w:rPr>
      </w:pPr>
    </w:p>
    <w:p w14:paraId="1CC0A5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cs="Times New Roman"/>
          <w:color w:val="auto"/>
          <w:sz w:val="44"/>
          <w:szCs w:val="44"/>
          <w:highlight w:val="none"/>
          <w:lang w:eastAsia="zh-CN"/>
        </w:rPr>
      </w:pPr>
      <w:r>
        <w:rPr>
          <w:rFonts w:hint="default" w:ascii="Times New Roman" w:hAnsi="Times New Roman" w:eastAsia="方正小标宋简体" w:cs="Times New Roman"/>
          <w:color w:val="auto"/>
          <w:sz w:val="44"/>
          <w:szCs w:val="44"/>
          <w:highlight w:val="none"/>
          <w:lang w:eastAsia="zh-CN"/>
        </w:rPr>
        <w:t>淄博市</w:t>
      </w:r>
      <w:r>
        <w:rPr>
          <w:rFonts w:hint="eastAsia" w:eastAsia="方正小标宋简体" w:cs="Times New Roman"/>
          <w:color w:val="auto"/>
          <w:sz w:val="44"/>
          <w:szCs w:val="44"/>
          <w:highlight w:val="none"/>
          <w:lang w:eastAsia="zh-CN"/>
        </w:rPr>
        <w:t>人民政府</w:t>
      </w:r>
    </w:p>
    <w:p w14:paraId="770E62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2025年政府信息公开工作年度报告</w:t>
      </w:r>
    </w:p>
    <w:p w14:paraId="0851703C">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p>
    <w:p w14:paraId="2153CDA8">
      <w:pPr>
        <w:keepNext w:val="0"/>
        <w:keepLines w:val="0"/>
        <w:pageBreakBefore w:val="0"/>
        <w:kinsoku/>
        <w:wordWrap/>
        <w:overflowPunct/>
        <w:topLinePunct w:val="0"/>
        <w:autoSpaceDE/>
        <w:autoSpaceDN/>
        <w:bidi w:val="0"/>
        <w:adjustRightInd/>
        <w:snapToGrid/>
        <w:spacing w:line="560" w:lineRule="exact"/>
        <w:ind w:left="0" w:firstLine="616" w:firstLineChars="200"/>
        <w:jc w:val="both"/>
        <w:textAlignment w:val="auto"/>
        <w:rPr>
          <w:rFonts w:hint="default" w:ascii="Times New Roman" w:hAnsi="Times New Roman" w:eastAsia="仿宋_GB2312" w:cs="Times New Roman"/>
          <w:color w:val="000000"/>
          <w:spacing w:val="-6"/>
          <w:kern w:val="0"/>
          <w:sz w:val="32"/>
          <w:szCs w:val="24"/>
        </w:rPr>
      </w:pPr>
      <w:r>
        <w:rPr>
          <w:rFonts w:hint="default" w:ascii="Times New Roman" w:hAnsi="Times New Roman" w:eastAsia="仿宋_GB2312" w:cs="Times New Roman"/>
          <w:color w:val="000000"/>
          <w:spacing w:val="-6"/>
          <w:kern w:val="0"/>
          <w:sz w:val="32"/>
          <w:szCs w:val="24"/>
        </w:rPr>
        <w:t>本报告根据《中华人民共和国政府信息公开条例》（国务院令第711号）和《中华人民共和国政府信息公开工作年度报告格式》（国办公开办函〔2021〕30号）等</w:t>
      </w:r>
      <w:r>
        <w:rPr>
          <w:rFonts w:hint="eastAsia" w:eastAsia="仿宋_GB2312" w:cs="Times New Roman"/>
          <w:color w:val="000000"/>
          <w:spacing w:val="-6"/>
          <w:kern w:val="0"/>
          <w:sz w:val="32"/>
          <w:szCs w:val="24"/>
          <w:lang w:val="en-US" w:eastAsia="zh-CN"/>
        </w:rPr>
        <w:t>相关</w:t>
      </w:r>
      <w:r>
        <w:rPr>
          <w:rFonts w:hint="default" w:ascii="Times New Roman" w:hAnsi="Times New Roman" w:eastAsia="仿宋_GB2312" w:cs="Times New Roman"/>
          <w:color w:val="000000"/>
          <w:spacing w:val="-6"/>
          <w:kern w:val="0"/>
          <w:sz w:val="32"/>
          <w:szCs w:val="24"/>
        </w:rPr>
        <w:t>要求编制。报告内容包括：总体情况</w:t>
      </w:r>
      <w:r>
        <w:rPr>
          <w:rFonts w:hint="eastAsia" w:eastAsia="仿宋_GB2312" w:cs="Times New Roman"/>
          <w:color w:val="000000"/>
          <w:spacing w:val="-6"/>
          <w:kern w:val="0"/>
          <w:sz w:val="32"/>
          <w:szCs w:val="24"/>
          <w:lang w:eastAsia="zh-CN"/>
        </w:rPr>
        <w:t>，</w:t>
      </w:r>
      <w:r>
        <w:rPr>
          <w:rFonts w:hint="default" w:ascii="Times New Roman" w:hAnsi="Times New Roman" w:eastAsia="仿宋_GB2312" w:cs="Times New Roman"/>
          <w:color w:val="000000"/>
          <w:spacing w:val="-6"/>
          <w:kern w:val="0"/>
          <w:sz w:val="32"/>
          <w:szCs w:val="24"/>
        </w:rPr>
        <w:t>主动公开政府信息情况</w:t>
      </w:r>
      <w:r>
        <w:rPr>
          <w:rFonts w:hint="eastAsia" w:eastAsia="仿宋_GB2312" w:cs="Times New Roman"/>
          <w:color w:val="000000"/>
          <w:spacing w:val="-6"/>
          <w:kern w:val="0"/>
          <w:sz w:val="32"/>
          <w:szCs w:val="24"/>
          <w:lang w:eastAsia="zh-CN"/>
        </w:rPr>
        <w:t>，</w:t>
      </w:r>
      <w:r>
        <w:rPr>
          <w:rFonts w:hint="default" w:ascii="Times New Roman" w:hAnsi="Times New Roman" w:eastAsia="仿宋_GB2312" w:cs="Times New Roman"/>
          <w:color w:val="000000"/>
          <w:spacing w:val="-6"/>
          <w:kern w:val="0"/>
          <w:sz w:val="32"/>
          <w:szCs w:val="24"/>
        </w:rPr>
        <w:t>收到和处理政府信息公开申请情况</w:t>
      </w:r>
      <w:r>
        <w:rPr>
          <w:rFonts w:hint="eastAsia" w:eastAsia="仿宋_GB2312" w:cs="Times New Roman"/>
          <w:color w:val="000000"/>
          <w:spacing w:val="-6"/>
          <w:kern w:val="0"/>
          <w:sz w:val="32"/>
          <w:szCs w:val="24"/>
          <w:lang w:eastAsia="zh-CN"/>
        </w:rPr>
        <w:t>，</w:t>
      </w:r>
      <w:r>
        <w:rPr>
          <w:rFonts w:hint="default" w:ascii="Times New Roman" w:hAnsi="Times New Roman" w:eastAsia="仿宋_GB2312" w:cs="Times New Roman"/>
          <w:color w:val="000000"/>
          <w:spacing w:val="-6"/>
          <w:kern w:val="0"/>
          <w:sz w:val="32"/>
          <w:szCs w:val="24"/>
        </w:rPr>
        <w:t>政府信息公开行政复议、行政诉讼情况</w:t>
      </w:r>
      <w:r>
        <w:rPr>
          <w:rFonts w:hint="eastAsia" w:eastAsia="仿宋_GB2312" w:cs="Times New Roman"/>
          <w:color w:val="000000"/>
          <w:spacing w:val="-6"/>
          <w:kern w:val="0"/>
          <w:sz w:val="32"/>
          <w:szCs w:val="24"/>
          <w:lang w:eastAsia="zh-CN"/>
        </w:rPr>
        <w:t>，</w:t>
      </w:r>
      <w:r>
        <w:rPr>
          <w:rFonts w:hint="default" w:ascii="Times New Roman" w:hAnsi="Times New Roman" w:eastAsia="仿宋_GB2312" w:cs="Times New Roman"/>
          <w:color w:val="000000"/>
          <w:spacing w:val="-6"/>
          <w:kern w:val="0"/>
          <w:sz w:val="32"/>
          <w:szCs w:val="24"/>
        </w:rPr>
        <w:t>存在的主要问题及改进情况</w:t>
      </w:r>
      <w:r>
        <w:rPr>
          <w:rFonts w:hint="eastAsia" w:eastAsia="仿宋_GB2312" w:cs="Times New Roman"/>
          <w:color w:val="000000"/>
          <w:spacing w:val="-6"/>
          <w:kern w:val="0"/>
          <w:sz w:val="32"/>
          <w:szCs w:val="24"/>
          <w:lang w:eastAsia="zh-CN"/>
        </w:rPr>
        <w:t>，</w:t>
      </w:r>
      <w:r>
        <w:rPr>
          <w:rFonts w:hint="eastAsia" w:eastAsia="仿宋_GB2312" w:cs="Times New Roman"/>
          <w:color w:val="000000"/>
          <w:spacing w:val="-6"/>
          <w:kern w:val="0"/>
          <w:sz w:val="32"/>
          <w:szCs w:val="24"/>
          <w:lang w:val="en-US" w:eastAsia="zh-CN"/>
        </w:rPr>
        <w:t>以及</w:t>
      </w:r>
      <w:r>
        <w:rPr>
          <w:rFonts w:hint="default" w:ascii="Times New Roman" w:hAnsi="Times New Roman" w:eastAsia="仿宋_GB2312" w:cs="Times New Roman"/>
          <w:color w:val="000000"/>
          <w:spacing w:val="-6"/>
          <w:kern w:val="0"/>
          <w:sz w:val="32"/>
          <w:szCs w:val="24"/>
        </w:rPr>
        <w:t>其他事项共</w:t>
      </w:r>
      <w:r>
        <w:rPr>
          <w:rFonts w:hint="eastAsia" w:eastAsia="仿宋_GB2312" w:cs="Times New Roman"/>
          <w:color w:val="000000"/>
          <w:spacing w:val="-6"/>
          <w:kern w:val="0"/>
          <w:sz w:val="32"/>
          <w:szCs w:val="24"/>
          <w:lang w:val="en-US" w:eastAsia="zh-CN"/>
        </w:rPr>
        <w:t>六</w:t>
      </w:r>
      <w:r>
        <w:rPr>
          <w:rFonts w:hint="default" w:ascii="Times New Roman" w:hAnsi="Times New Roman" w:eastAsia="仿宋_GB2312" w:cs="Times New Roman"/>
          <w:color w:val="000000"/>
          <w:spacing w:val="-6"/>
          <w:kern w:val="0"/>
          <w:sz w:val="32"/>
          <w:szCs w:val="24"/>
        </w:rPr>
        <w:t>部分。报告中所列数据的统计期限自202</w:t>
      </w:r>
      <w:r>
        <w:rPr>
          <w:rFonts w:hint="default" w:ascii="Times New Roman" w:hAnsi="Times New Roman" w:eastAsia="仿宋_GB2312" w:cs="Times New Roman"/>
          <w:color w:val="000000"/>
          <w:spacing w:val="-6"/>
          <w:kern w:val="0"/>
          <w:sz w:val="32"/>
          <w:szCs w:val="24"/>
          <w:lang w:val="en-US" w:eastAsia="zh-CN"/>
        </w:rPr>
        <w:t>5</w:t>
      </w:r>
      <w:r>
        <w:rPr>
          <w:rFonts w:hint="default" w:ascii="Times New Roman" w:hAnsi="Times New Roman" w:eastAsia="仿宋_GB2312" w:cs="Times New Roman"/>
          <w:color w:val="000000"/>
          <w:spacing w:val="-6"/>
          <w:kern w:val="0"/>
          <w:sz w:val="32"/>
          <w:szCs w:val="24"/>
        </w:rPr>
        <w:t>年1月1日起，至202</w:t>
      </w:r>
      <w:r>
        <w:rPr>
          <w:rFonts w:hint="default" w:ascii="Times New Roman" w:hAnsi="Times New Roman" w:eastAsia="仿宋_GB2312" w:cs="Times New Roman"/>
          <w:color w:val="000000"/>
          <w:spacing w:val="-6"/>
          <w:kern w:val="0"/>
          <w:sz w:val="32"/>
          <w:szCs w:val="24"/>
          <w:lang w:val="en-US" w:eastAsia="zh-CN"/>
        </w:rPr>
        <w:t>5</w:t>
      </w:r>
      <w:r>
        <w:rPr>
          <w:rFonts w:hint="default" w:ascii="Times New Roman" w:hAnsi="Times New Roman" w:eastAsia="仿宋_GB2312" w:cs="Times New Roman"/>
          <w:color w:val="000000"/>
          <w:spacing w:val="-6"/>
          <w:kern w:val="0"/>
          <w:sz w:val="32"/>
          <w:szCs w:val="24"/>
        </w:rPr>
        <w:t>年12月31日止。如对报告内容有疑问，请与淄博市人民政府办公室联系（地址：淄博市张店区人民西路8号</w:t>
      </w:r>
      <w:r>
        <w:rPr>
          <w:rFonts w:hint="eastAsia" w:eastAsia="仿宋_GB2312" w:cs="Times New Roman"/>
          <w:color w:val="000000"/>
          <w:spacing w:val="-6"/>
          <w:kern w:val="0"/>
          <w:sz w:val="32"/>
          <w:szCs w:val="24"/>
          <w:lang w:eastAsia="zh-CN"/>
        </w:rPr>
        <w:t>，</w:t>
      </w:r>
      <w:r>
        <w:rPr>
          <w:rFonts w:hint="default" w:ascii="Times New Roman" w:hAnsi="Times New Roman" w:eastAsia="仿宋_GB2312" w:cs="Times New Roman"/>
          <w:color w:val="000000"/>
          <w:spacing w:val="-6"/>
          <w:kern w:val="0"/>
          <w:sz w:val="32"/>
          <w:szCs w:val="24"/>
        </w:rPr>
        <w:t>邮编：255003</w:t>
      </w:r>
      <w:r>
        <w:rPr>
          <w:rFonts w:hint="eastAsia" w:eastAsia="仿宋_GB2312" w:cs="Times New Roman"/>
          <w:color w:val="000000"/>
          <w:spacing w:val="-6"/>
          <w:kern w:val="0"/>
          <w:sz w:val="32"/>
          <w:szCs w:val="24"/>
          <w:lang w:eastAsia="zh-CN"/>
        </w:rPr>
        <w:t>，</w:t>
      </w:r>
      <w:r>
        <w:rPr>
          <w:rFonts w:hint="default" w:ascii="Times New Roman" w:hAnsi="Times New Roman" w:eastAsia="仿宋_GB2312" w:cs="Times New Roman"/>
          <w:color w:val="000000"/>
          <w:spacing w:val="-6"/>
          <w:kern w:val="0"/>
          <w:sz w:val="32"/>
          <w:szCs w:val="24"/>
        </w:rPr>
        <w:t>电话：0533-3183622）。</w:t>
      </w:r>
    </w:p>
    <w:p w14:paraId="689F56AE">
      <w:pPr>
        <w:keepNext w:val="0"/>
        <w:keepLines w:val="0"/>
        <w:pageBreakBefore w:val="0"/>
        <w:kinsoku/>
        <w:wordWrap/>
        <w:overflowPunct/>
        <w:topLinePunct w:val="0"/>
        <w:autoSpaceDE/>
        <w:autoSpaceDN/>
        <w:bidi w:val="0"/>
        <w:adjustRightInd/>
        <w:snapToGrid/>
        <w:spacing w:line="560" w:lineRule="exact"/>
        <w:ind w:left="0" w:firstLine="616" w:firstLineChars="200"/>
        <w:jc w:val="both"/>
        <w:textAlignment w:val="auto"/>
        <w:rPr>
          <w:rFonts w:hint="eastAsia" w:ascii="黑体" w:hAnsi="黑体" w:eastAsia="黑体" w:cs="黑体"/>
          <w:color w:val="000000"/>
          <w:spacing w:val="-6"/>
          <w:kern w:val="0"/>
          <w:sz w:val="32"/>
          <w:szCs w:val="24"/>
        </w:rPr>
      </w:pPr>
      <w:r>
        <w:rPr>
          <w:rFonts w:hint="eastAsia" w:ascii="黑体" w:hAnsi="黑体" w:eastAsia="黑体" w:cs="黑体"/>
          <w:color w:val="000000"/>
          <w:spacing w:val="-6"/>
          <w:kern w:val="0"/>
          <w:sz w:val="32"/>
          <w:szCs w:val="24"/>
        </w:rPr>
        <w:t>一、总体情况</w:t>
      </w:r>
    </w:p>
    <w:p w14:paraId="36026E8F">
      <w:pPr>
        <w:keepNext w:val="0"/>
        <w:keepLines w:val="0"/>
        <w:pageBreakBefore w:val="0"/>
        <w:kinsoku/>
        <w:wordWrap/>
        <w:overflowPunct/>
        <w:topLinePunct w:val="0"/>
        <w:autoSpaceDE/>
        <w:autoSpaceDN/>
        <w:bidi w:val="0"/>
        <w:adjustRightInd/>
        <w:snapToGrid/>
        <w:spacing w:line="560" w:lineRule="exact"/>
        <w:ind w:left="0" w:firstLine="616" w:firstLineChars="200"/>
        <w:jc w:val="both"/>
        <w:textAlignment w:val="auto"/>
        <w:rPr>
          <w:rFonts w:hint="default" w:ascii="Times New Roman" w:hAnsi="Times New Roman" w:eastAsia="仿宋_GB2312" w:cs="Times New Roman"/>
          <w:color w:val="000000"/>
          <w:spacing w:val="-6"/>
          <w:kern w:val="0"/>
          <w:sz w:val="32"/>
          <w:szCs w:val="24"/>
          <w:lang w:val="en-US" w:eastAsia="zh-CN"/>
        </w:rPr>
      </w:pPr>
      <w:r>
        <w:rPr>
          <w:rFonts w:hint="eastAsia" w:eastAsia="仿宋_GB2312" w:cs="Times New Roman"/>
          <w:color w:val="000000"/>
          <w:spacing w:val="-6"/>
          <w:kern w:val="0"/>
          <w:sz w:val="32"/>
          <w:szCs w:val="24"/>
          <w:lang w:val="en-US" w:eastAsia="zh-CN"/>
        </w:rPr>
        <w:t>2025年，淄博市以习近平新时代中国特色社会主义思想为指导，深入学习贯彻党的二十大及二十届历次全会精神，全面落实省委、省人民政府</w:t>
      </w:r>
      <w:r>
        <w:rPr>
          <w:rFonts w:hint="eastAsia" w:eastAsia="仿宋_GB2312"/>
          <w:color w:val="000000"/>
          <w:spacing w:val="-6"/>
          <w:kern w:val="0"/>
          <w:sz w:val="32"/>
          <w:szCs w:val="24"/>
        </w:rPr>
        <w:t>关于政务公开工作的部署要求</w:t>
      </w:r>
      <w:r>
        <w:rPr>
          <w:rFonts w:hint="eastAsia" w:eastAsia="仿宋_GB2312" w:cs="Times New Roman"/>
          <w:color w:val="000000"/>
          <w:spacing w:val="-6"/>
          <w:kern w:val="0"/>
          <w:sz w:val="32"/>
          <w:szCs w:val="24"/>
          <w:lang w:val="en-US" w:eastAsia="zh-CN"/>
        </w:rPr>
        <w:t>，紧扣全市中心工作，坚持以公开促落实、强监督、优服务，为全市经济社会高质量发展提供坚实支撑。</w:t>
      </w:r>
    </w:p>
    <w:p w14:paraId="6A36435B">
      <w:pPr>
        <w:keepNext w:val="0"/>
        <w:keepLines w:val="0"/>
        <w:pageBreakBefore w:val="0"/>
        <w:numPr>
          <w:ilvl w:val="0"/>
          <w:numId w:val="1"/>
        </w:numPr>
        <w:kinsoku/>
        <w:wordWrap/>
        <w:overflowPunct/>
        <w:topLinePunct w:val="0"/>
        <w:autoSpaceDE/>
        <w:autoSpaceDN/>
        <w:bidi w:val="0"/>
        <w:adjustRightInd/>
        <w:snapToGrid/>
        <w:spacing w:line="560" w:lineRule="exact"/>
        <w:ind w:left="0" w:firstLine="616" w:firstLineChars="200"/>
        <w:jc w:val="both"/>
        <w:textAlignment w:val="auto"/>
        <w:rPr>
          <w:rFonts w:hint="default" w:ascii="Times New Roman" w:hAnsi="Times New Roman" w:eastAsia="仿宋_GB2312" w:cs="Times New Roman"/>
          <w:color w:val="000000"/>
          <w:spacing w:val="-6"/>
          <w:kern w:val="0"/>
          <w:sz w:val="32"/>
          <w:szCs w:val="24"/>
          <w:highlight w:val="none"/>
          <w:lang w:val="en-US" w:eastAsia="zh-CN"/>
        </w:rPr>
      </w:pPr>
      <w:r>
        <w:rPr>
          <w:rFonts w:hint="default" w:ascii="Times New Roman" w:hAnsi="Times New Roman" w:eastAsia="楷体_GB2312" w:cs="Times New Roman"/>
          <w:color w:val="000000"/>
          <w:spacing w:val="-6"/>
          <w:kern w:val="0"/>
          <w:sz w:val="32"/>
          <w:szCs w:val="24"/>
          <w:highlight w:val="none"/>
          <w:lang w:val="en-US" w:eastAsia="zh-CN"/>
        </w:rPr>
        <w:t>主动公开方面。</w:t>
      </w:r>
      <w:r>
        <w:rPr>
          <w:rFonts w:hint="default" w:ascii="Times New Roman" w:hAnsi="Times New Roman" w:eastAsia="仿宋_GB2312" w:cs="Times New Roman"/>
          <w:b/>
          <w:bCs/>
          <w:color w:val="000000"/>
          <w:spacing w:val="-6"/>
          <w:kern w:val="0"/>
          <w:sz w:val="32"/>
          <w:szCs w:val="24"/>
          <w:highlight w:val="none"/>
          <w:lang w:val="en-US" w:eastAsia="zh-CN"/>
        </w:rPr>
        <w:t>一是及时</w:t>
      </w:r>
      <w:r>
        <w:rPr>
          <w:rFonts w:hint="eastAsia" w:ascii="Times New Roman" w:hAnsi="Times New Roman" w:eastAsia="仿宋_GB2312" w:cs="Times New Roman"/>
          <w:b/>
          <w:bCs/>
          <w:color w:val="000000"/>
          <w:spacing w:val="-6"/>
          <w:kern w:val="0"/>
          <w:sz w:val="32"/>
          <w:szCs w:val="24"/>
          <w:highlight w:val="none"/>
          <w:lang w:val="en-US" w:eastAsia="zh-CN"/>
        </w:rPr>
        <w:t>规范</w:t>
      </w:r>
      <w:r>
        <w:rPr>
          <w:rFonts w:hint="default" w:ascii="Times New Roman" w:hAnsi="Times New Roman" w:eastAsia="仿宋_GB2312" w:cs="Times New Roman"/>
          <w:b/>
          <w:bCs/>
          <w:color w:val="000000"/>
          <w:spacing w:val="-6"/>
          <w:kern w:val="0"/>
          <w:sz w:val="32"/>
          <w:szCs w:val="24"/>
          <w:highlight w:val="none"/>
          <w:lang w:val="en-US" w:eastAsia="zh-CN"/>
        </w:rPr>
        <w:t>发布</w:t>
      </w:r>
      <w:r>
        <w:rPr>
          <w:rFonts w:hint="eastAsia" w:eastAsia="仿宋_GB2312" w:cs="Times New Roman"/>
          <w:b/>
          <w:bCs/>
          <w:color w:val="000000"/>
          <w:spacing w:val="-6"/>
          <w:kern w:val="0"/>
          <w:sz w:val="32"/>
          <w:szCs w:val="24"/>
          <w:highlight w:val="none"/>
          <w:lang w:val="en-US" w:eastAsia="zh-CN"/>
        </w:rPr>
        <w:t>政府</w:t>
      </w:r>
      <w:r>
        <w:rPr>
          <w:rFonts w:hint="default" w:ascii="Times New Roman" w:hAnsi="Times New Roman" w:eastAsia="仿宋_GB2312" w:cs="Times New Roman"/>
          <w:b/>
          <w:bCs/>
          <w:color w:val="000000"/>
          <w:spacing w:val="-6"/>
          <w:kern w:val="0"/>
          <w:sz w:val="32"/>
          <w:szCs w:val="24"/>
          <w:highlight w:val="none"/>
          <w:lang w:val="en-US" w:eastAsia="zh-CN"/>
        </w:rPr>
        <w:t>信息。</w:t>
      </w:r>
      <w:r>
        <w:rPr>
          <w:rFonts w:hint="eastAsia" w:ascii="仿宋_GB2312" w:hAnsi="仿宋_GB2312" w:eastAsia="仿宋_GB2312" w:cs="仿宋_GB2312"/>
          <w:color w:val="000000"/>
          <w:spacing w:val="-6"/>
          <w:kern w:val="0"/>
          <w:sz w:val="32"/>
          <w:szCs w:val="24"/>
          <w:highlight w:val="none"/>
          <w:lang w:val="en-US" w:eastAsia="zh-CN"/>
        </w:rPr>
        <w:t>全市各级各部门在政府门户网站累计发布政府信息</w:t>
      </w:r>
      <w:r>
        <w:rPr>
          <w:rFonts w:hint="default" w:ascii="Times New Roman" w:hAnsi="Times New Roman" w:eastAsia="仿宋_GB2312" w:cs="Times New Roman"/>
          <w:color w:val="000000"/>
          <w:spacing w:val="-6"/>
          <w:kern w:val="0"/>
          <w:sz w:val="32"/>
          <w:szCs w:val="24"/>
          <w:highlight w:val="none"/>
          <w:lang w:val="en-US" w:eastAsia="zh-CN"/>
        </w:rPr>
        <w:t>49959</w:t>
      </w:r>
      <w:r>
        <w:rPr>
          <w:rFonts w:hint="eastAsia" w:ascii="仿宋_GB2312" w:hAnsi="仿宋_GB2312" w:eastAsia="仿宋_GB2312" w:cs="仿宋_GB2312"/>
          <w:color w:val="000000"/>
          <w:spacing w:val="-6"/>
          <w:kern w:val="0"/>
          <w:sz w:val="32"/>
          <w:szCs w:val="24"/>
          <w:highlight w:val="none"/>
          <w:lang w:val="en-US" w:eastAsia="zh-CN"/>
        </w:rPr>
        <w:t>条，开设财政信息、卫生健康、教育信息、市场监管、行政执法等专题专栏进行集中展示，实现信息分类清晰、查阅便捷。</w:t>
      </w:r>
      <w:r>
        <w:rPr>
          <w:rFonts w:hint="default" w:ascii="Times New Roman" w:hAnsi="Times New Roman" w:eastAsia="仿宋_GB2312" w:cs="Times New Roman"/>
          <w:b/>
          <w:bCs/>
          <w:color w:val="000000"/>
          <w:spacing w:val="-6"/>
          <w:kern w:val="0"/>
          <w:sz w:val="32"/>
          <w:szCs w:val="24"/>
          <w:highlight w:val="none"/>
          <w:lang w:val="en-US" w:eastAsia="zh-CN"/>
        </w:rPr>
        <w:t>二是</w:t>
      </w:r>
      <w:r>
        <w:rPr>
          <w:rFonts w:hint="eastAsia" w:eastAsia="仿宋_GB2312" w:cs="Times New Roman"/>
          <w:b/>
          <w:bCs/>
          <w:color w:val="000000"/>
          <w:spacing w:val="-6"/>
          <w:kern w:val="0"/>
          <w:sz w:val="32"/>
          <w:szCs w:val="24"/>
          <w:highlight w:val="none"/>
          <w:lang w:val="en-US" w:eastAsia="zh-CN"/>
        </w:rPr>
        <w:t>提升</w:t>
      </w:r>
      <w:r>
        <w:rPr>
          <w:rFonts w:hint="default" w:ascii="Times New Roman" w:hAnsi="Times New Roman" w:eastAsia="仿宋_GB2312" w:cs="Times New Roman"/>
          <w:b/>
          <w:bCs/>
          <w:color w:val="000000"/>
          <w:spacing w:val="-6"/>
          <w:kern w:val="0"/>
          <w:sz w:val="32"/>
          <w:szCs w:val="24"/>
          <w:highlight w:val="none"/>
          <w:lang w:val="en-US" w:eastAsia="zh-CN"/>
        </w:rPr>
        <w:t>政策文件解读</w:t>
      </w:r>
      <w:r>
        <w:rPr>
          <w:rFonts w:hint="eastAsia" w:eastAsia="仿宋_GB2312" w:cs="Times New Roman"/>
          <w:b/>
          <w:bCs/>
          <w:color w:val="000000"/>
          <w:spacing w:val="-6"/>
          <w:kern w:val="0"/>
          <w:sz w:val="32"/>
          <w:szCs w:val="24"/>
          <w:highlight w:val="none"/>
          <w:lang w:val="en-US" w:eastAsia="zh-CN"/>
        </w:rPr>
        <w:t>质</w:t>
      </w:r>
      <w:r>
        <w:rPr>
          <w:rFonts w:hint="default" w:ascii="Times New Roman" w:hAnsi="Times New Roman" w:eastAsia="仿宋_GB2312" w:cs="Times New Roman"/>
          <w:b/>
          <w:bCs/>
          <w:color w:val="000000"/>
          <w:spacing w:val="-6"/>
          <w:kern w:val="0"/>
          <w:sz w:val="32"/>
          <w:szCs w:val="24"/>
          <w:highlight w:val="none"/>
          <w:lang w:val="en-US" w:eastAsia="zh-CN"/>
        </w:rPr>
        <w:t>效。</w:t>
      </w:r>
      <w:r>
        <w:rPr>
          <w:rFonts w:hint="default" w:eastAsia="仿宋_GB2312" w:cs="Times New Roman"/>
          <w:color w:val="000000"/>
          <w:spacing w:val="-6"/>
          <w:kern w:val="0"/>
          <w:sz w:val="32"/>
          <w:szCs w:val="24"/>
          <w:highlight w:val="none"/>
          <w:lang w:val="en-US" w:eastAsia="zh-CN"/>
        </w:rPr>
        <w:t>在FM89淄博综合广播频道</w:t>
      </w:r>
      <w:r>
        <w:rPr>
          <w:rFonts w:hint="default" w:ascii="Times New Roman" w:hAnsi="Times New Roman" w:eastAsia="仿宋_GB2312" w:cs="Times New Roman"/>
          <w:color w:val="000000"/>
          <w:spacing w:val="-6"/>
          <w:kern w:val="0"/>
          <w:sz w:val="32"/>
          <w:szCs w:val="24"/>
          <w:highlight w:val="none"/>
          <w:lang w:val="en-US" w:eastAsia="zh-CN"/>
        </w:rPr>
        <w:t>推出</w:t>
      </w:r>
      <w:r>
        <w:rPr>
          <w:rFonts w:hint="eastAsia" w:ascii="Times New Roman" w:hAnsi="Times New Roman" w:eastAsia="仿宋_GB2312" w:cs="Times New Roman"/>
          <w:color w:val="000000"/>
          <w:spacing w:val="-6"/>
          <w:kern w:val="0"/>
          <w:sz w:val="32"/>
          <w:szCs w:val="24"/>
          <w:highlight w:val="none"/>
          <w:lang w:val="en-US" w:eastAsia="zh-CN"/>
        </w:rPr>
        <w:t>“</w:t>
      </w:r>
      <w:r>
        <w:rPr>
          <w:rFonts w:hint="default" w:ascii="Times New Roman" w:hAnsi="Times New Roman" w:eastAsia="仿宋_GB2312" w:cs="Times New Roman"/>
          <w:color w:val="000000"/>
          <w:spacing w:val="-6"/>
          <w:kern w:val="0"/>
          <w:sz w:val="32"/>
          <w:szCs w:val="24"/>
          <w:highlight w:val="none"/>
          <w:lang w:val="en-US" w:eastAsia="zh-CN"/>
        </w:rPr>
        <w:t>政策访谈</w:t>
      </w:r>
      <w:r>
        <w:rPr>
          <w:rFonts w:hint="eastAsia" w:ascii="Times New Roman" w:hAnsi="Times New Roman" w:eastAsia="仿宋_GB2312" w:cs="Times New Roman"/>
          <w:color w:val="000000"/>
          <w:spacing w:val="-6"/>
          <w:kern w:val="0"/>
          <w:sz w:val="32"/>
          <w:szCs w:val="24"/>
          <w:highlight w:val="none"/>
          <w:lang w:val="en-US" w:eastAsia="zh-CN"/>
        </w:rPr>
        <w:t>”</w:t>
      </w:r>
      <w:r>
        <w:rPr>
          <w:rFonts w:hint="default" w:ascii="Times New Roman" w:hAnsi="Times New Roman" w:eastAsia="仿宋_GB2312" w:cs="Times New Roman"/>
          <w:color w:val="000000"/>
          <w:spacing w:val="-6"/>
          <w:kern w:val="0"/>
          <w:sz w:val="32"/>
          <w:szCs w:val="24"/>
          <w:highlight w:val="none"/>
          <w:lang w:val="en-US" w:eastAsia="zh-CN"/>
        </w:rPr>
        <w:t>栏目，</w:t>
      </w:r>
      <w:r>
        <w:rPr>
          <w:rFonts w:hint="eastAsia" w:eastAsia="仿宋_GB2312" w:cs="Times New Roman"/>
          <w:color w:val="000000"/>
          <w:spacing w:val="-6"/>
          <w:kern w:val="0"/>
          <w:sz w:val="32"/>
          <w:szCs w:val="24"/>
          <w:highlight w:val="none"/>
          <w:lang w:val="en-US" w:eastAsia="zh-CN"/>
        </w:rPr>
        <w:t>对</w:t>
      </w:r>
      <w:r>
        <w:rPr>
          <w:rFonts w:hint="eastAsia" w:ascii="Times New Roman" w:hAnsi="Times New Roman" w:eastAsia="仿宋_GB2312" w:cs="Times New Roman"/>
          <w:color w:val="000000"/>
          <w:spacing w:val="-6"/>
          <w:kern w:val="0"/>
          <w:sz w:val="32"/>
          <w:szCs w:val="24"/>
          <w:highlight w:val="none"/>
          <w:lang w:val="en-US" w:eastAsia="zh-CN"/>
        </w:rPr>
        <w:t>高频、热点</w:t>
      </w:r>
      <w:r>
        <w:rPr>
          <w:rFonts w:hint="default" w:ascii="Times New Roman" w:hAnsi="Times New Roman" w:eastAsia="仿宋_GB2312" w:cs="Times New Roman"/>
          <w:color w:val="000000"/>
          <w:spacing w:val="-6"/>
          <w:kern w:val="0"/>
          <w:sz w:val="32"/>
          <w:szCs w:val="24"/>
          <w:highlight w:val="none"/>
          <w:lang w:val="en-US" w:eastAsia="zh-CN"/>
        </w:rPr>
        <w:t>政策进行解读释疑，</w:t>
      </w:r>
      <w:r>
        <w:rPr>
          <w:rFonts w:hint="eastAsia" w:eastAsia="仿宋_GB2312" w:cs="Times New Roman"/>
          <w:color w:val="000000"/>
          <w:spacing w:val="-6"/>
          <w:kern w:val="0"/>
          <w:sz w:val="32"/>
          <w:szCs w:val="24"/>
          <w:highlight w:val="none"/>
          <w:lang w:val="en-US" w:eastAsia="zh-CN"/>
        </w:rPr>
        <w:t>回应企业群众关心关切，</w:t>
      </w:r>
      <w:r>
        <w:rPr>
          <w:rFonts w:hint="default" w:ascii="Times New Roman" w:hAnsi="Times New Roman" w:eastAsia="仿宋_GB2312" w:cs="Times New Roman"/>
          <w:color w:val="000000"/>
          <w:spacing w:val="-6"/>
          <w:kern w:val="0"/>
          <w:sz w:val="32"/>
          <w:szCs w:val="24"/>
          <w:highlight w:val="none"/>
          <w:lang w:val="en-US" w:eastAsia="zh-CN"/>
        </w:rPr>
        <w:t>帮助企业群众看得懂、享得到政策红利。</w:t>
      </w:r>
      <w:r>
        <w:rPr>
          <w:rFonts w:hint="default" w:eastAsia="仿宋_GB2312"/>
          <w:color w:val="000000"/>
          <w:spacing w:val="-6"/>
          <w:kern w:val="0"/>
          <w:sz w:val="32"/>
          <w:szCs w:val="24"/>
          <w:highlight w:val="none"/>
        </w:rPr>
        <w:t>该栏目累计播出19期，衍生制作</w:t>
      </w:r>
      <w:r>
        <w:rPr>
          <w:rFonts w:hint="eastAsia" w:eastAsia="仿宋_GB2312"/>
          <w:color w:val="000000"/>
          <w:spacing w:val="-6"/>
          <w:kern w:val="0"/>
          <w:sz w:val="32"/>
          <w:szCs w:val="24"/>
          <w:highlight w:val="none"/>
          <w:lang w:eastAsia="zh-CN"/>
        </w:rPr>
        <w:t>“</w:t>
      </w:r>
      <w:r>
        <w:rPr>
          <w:rFonts w:hint="default" w:eastAsia="仿宋_GB2312"/>
          <w:color w:val="000000"/>
          <w:spacing w:val="-6"/>
          <w:kern w:val="0"/>
          <w:sz w:val="32"/>
          <w:szCs w:val="24"/>
          <w:highlight w:val="none"/>
        </w:rPr>
        <w:t>政策微课堂</w:t>
      </w:r>
      <w:r>
        <w:rPr>
          <w:rFonts w:hint="eastAsia" w:eastAsia="仿宋_GB2312"/>
          <w:color w:val="000000"/>
          <w:spacing w:val="-6"/>
          <w:kern w:val="0"/>
          <w:sz w:val="32"/>
          <w:szCs w:val="24"/>
          <w:highlight w:val="none"/>
          <w:lang w:eastAsia="zh-CN"/>
        </w:rPr>
        <w:t>”</w:t>
      </w:r>
      <w:r>
        <w:rPr>
          <w:rFonts w:hint="default" w:eastAsia="仿宋_GB2312"/>
          <w:color w:val="000000"/>
          <w:spacing w:val="-6"/>
          <w:kern w:val="0"/>
          <w:sz w:val="32"/>
          <w:szCs w:val="24"/>
          <w:highlight w:val="none"/>
        </w:rPr>
        <w:t>短视频57期，有效提升政策覆盖面和知晓度。</w:t>
      </w:r>
      <w:r>
        <w:rPr>
          <w:rFonts w:hint="default" w:ascii="Times New Roman" w:hAnsi="Times New Roman" w:eastAsia="仿宋_GB2312" w:cs="Times New Roman"/>
          <w:b/>
          <w:bCs/>
          <w:color w:val="000000"/>
          <w:spacing w:val="-6"/>
          <w:kern w:val="0"/>
          <w:sz w:val="32"/>
          <w:szCs w:val="24"/>
          <w:highlight w:val="none"/>
          <w:lang w:val="en-US" w:eastAsia="zh-CN"/>
        </w:rPr>
        <w:t>三是</w:t>
      </w:r>
      <w:r>
        <w:rPr>
          <w:rFonts w:hint="eastAsia" w:eastAsia="仿宋_GB2312" w:cs="Times New Roman"/>
          <w:b/>
          <w:bCs/>
          <w:color w:val="000000"/>
          <w:spacing w:val="-6"/>
          <w:kern w:val="0"/>
          <w:sz w:val="32"/>
          <w:szCs w:val="24"/>
          <w:highlight w:val="none"/>
          <w:lang w:val="en-US" w:eastAsia="zh-CN"/>
        </w:rPr>
        <w:t>进一步</w:t>
      </w:r>
      <w:r>
        <w:rPr>
          <w:rFonts w:hint="default" w:ascii="Times New Roman" w:hAnsi="Times New Roman" w:eastAsia="仿宋_GB2312" w:cs="Times New Roman"/>
          <w:b/>
          <w:bCs/>
          <w:color w:val="000000"/>
          <w:spacing w:val="-6"/>
          <w:kern w:val="0"/>
          <w:sz w:val="32"/>
          <w:szCs w:val="24"/>
          <w:highlight w:val="none"/>
          <w:lang w:val="en-US" w:eastAsia="zh-CN"/>
        </w:rPr>
        <w:t>加强政民互动</w:t>
      </w:r>
      <w:r>
        <w:rPr>
          <w:rFonts w:hint="eastAsia" w:eastAsia="仿宋_GB2312" w:cs="Times New Roman"/>
          <w:b/>
          <w:bCs/>
          <w:color w:val="000000"/>
          <w:spacing w:val="-6"/>
          <w:kern w:val="0"/>
          <w:sz w:val="32"/>
          <w:szCs w:val="24"/>
          <w:highlight w:val="none"/>
          <w:lang w:val="en-US" w:eastAsia="zh-CN"/>
        </w:rPr>
        <w:t>。</w:t>
      </w:r>
      <w:r>
        <w:rPr>
          <w:rFonts w:hint="default" w:eastAsia="仿宋_GB2312" w:cs="Times New Roman"/>
          <w:b w:val="0"/>
          <w:bCs w:val="0"/>
          <w:color w:val="000000"/>
          <w:spacing w:val="-6"/>
          <w:kern w:val="0"/>
          <w:sz w:val="32"/>
          <w:szCs w:val="24"/>
          <w:highlight w:val="none"/>
          <w:lang w:val="en-US" w:eastAsia="zh-CN"/>
        </w:rPr>
        <w:t>通过市</w:t>
      </w:r>
      <w:r>
        <w:rPr>
          <w:rFonts w:hint="eastAsia" w:eastAsia="仿宋_GB2312" w:cs="Times New Roman"/>
          <w:b w:val="0"/>
          <w:bCs w:val="0"/>
          <w:color w:val="000000"/>
          <w:spacing w:val="-6"/>
          <w:kern w:val="0"/>
          <w:sz w:val="32"/>
          <w:szCs w:val="24"/>
          <w:highlight w:val="none"/>
          <w:lang w:val="en-US" w:eastAsia="zh-CN"/>
        </w:rPr>
        <w:t>人民</w:t>
      </w:r>
      <w:r>
        <w:rPr>
          <w:rFonts w:hint="default" w:eastAsia="仿宋_GB2312" w:cs="Times New Roman"/>
          <w:b w:val="0"/>
          <w:bCs w:val="0"/>
          <w:color w:val="000000"/>
          <w:spacing w:val="-6"/>
          <w:kern w:val="0"/>
          <w:sz w:val="32"/>
          <w:szCs w:val="24"/>
          <w:highlight w:val="none"/>
          <w:lang w:val="en-US" w:eastAsia="zh-CN"/>
        </w:rPr>
        <w:t>政府门户网站回应</w:t>
      </w:r>
      <w:r>
        <w:rPr>
          <w:rFonts w:ascii="Times New Roman" w:hAnsi="Times New Roman" w:eastAsia="仿宋_GB2312" w:cs="Times New Roman"/>
          <w:i w:val="0"/>
          <w:iCs w:val="0"/>
          <w:caps w:val="0"/>
          <w:color w:val="000000"/>
          <w:spacing w:val="-6"/>
          <w:kern w:val="0"/>
          <w:sz w:val="32"/>
          <w:szCs w:val="24"/>
          <w:highlight w:val="none"/>
        </w:rPr>
        <w:t>公众留言</w:t>
      </w:r>
      <w:r>
        <w:rPr>
          <w:rFonts w:hint="eastAsia" w:eastAsia="仿宋_GB2312" w:cs="Times New Roman"/>
          <w:i w:val="0"/>
          <w:iCs w:val="0"/>
          <w:caps w:val="0"/>
          <w:color w:val="000000"/>
          <w:spacing w:val="-6"/>
          <w:kern w:val="0"/>
          <w:sz w:val="32"/>
          <w:szCs w:val="24"/>
          <w:highlight w:val="none"/>
          <w:lang w:val="en-US" w:eastAsia="zh-CN"/>
        </w:rPr>
        <w:t>6575</w:t>
      </w:r>
      <w:r>
        <w:rPr>
          <w:rFonts w:ascii="Times New Roman" w:hAnsi="Times New Roman" w:eastAsia="仿宋_GB2312" w:cs="Times New Roman"/>
          <w:i w:val="0"/>
          <w:iCs w:val="0"/>
          <w:caps w:val="0"/>
          <w:color w:val="000000"/>
          <w:spacing w:val="-6"/>
          <w:kern w:val="0"/>
          <w:sz w:val="32"/>
          <w:szCs w:val="24"/>
          <w:highlight w:val="none"/>
        </w:rPr>
        <w:t>条；开展</w:t>
      </w:r>
      <w:r>
        <w:rPr>
          <w:rFonts w:hint="eastAsia" w:eastAsia="仿宋_GB2312" w:cs="Times New Roman"/>
          <w:i w:val="0"/>
          <w:iCs w:val="0"/>
          <w:caps w:val="0"/>
          <w:color w:val="000000"/>
          <w:spacing w:val="-6"/>
          <w:kern w:val="0"/>
          <w:sz w:val="32"/>
          <w:szCs w:val="24"/>
          <w:highlight w:val="none"/>
          <w:lang w:eastAsia="zh-CN"/>
        </w:rPr>
        <w:t>“</w:t>
      </w:r>
      <w:r>
        <w:rPr>
          <w:rFonts w:ascii="Times New Roman" w:hAnsi="Times New Roman" w:eastAsia="仿宋_GB2312" w:cs="Times New Roman"/>
          <w:i w:val="0"/>
          <w:iCs w:val="0"/>
          <w:caps w:val="0"/>
          <w:color w:val="000000"/>
          <w:spacing w:val="-6"/>
          <w:kern w:val="0"/>
          <w:sz w:val="32"/>
          <w:szCs w:val="24"/>
          <w:highlight w:val="none"/>
        </w:rPr>
        <w:t>12345市长在线</w:t>
      </w:r>
      <w:r>
        <w:rPr>
          <w:rFonts w:hint="eastAsia" w:eastAsia="仿宋_GB2312" w:cs="Times New Roman"/>
          <w:i w:val="0"/>
          <w:iCs w:val="0"/>
          <w:caps w:val="0"/>
          <w:color w:val="000000"/>
          <w:spacing w:val="-6"/>
          <w:kern w:val="0"/>
          <w:sz w:val="32"/>
          <w:szCs w:val="24"/>
          <w:highlight w:val="none"/>
          <w:lang w:eastAsia="zh-CN"/>
        </w:rPr>
        <w:t>”</w:t>
      </w:r>
      <w:r>
        <w:rPr>
          <w:rFonts w:ascii="Times New Roman" w:hAnsi="Times New Roman" w:eastAsia="仿宋_GB2312" w:cs="Times New Roman"/>
          <w:i w:val="0"/>
          <w:iCs w:val="0"/>
          <w:caps w:val="0"/>
          <w:color w:val="000000"/>
          <w:spacing w:val="-6"/>
          <w:kern w:val="0"/>
          <w:sz w:val="32"/>
          <w:szCs w:val="24"/>
          <w:highlight w:val="none"/>
        </w:rPr>
        <w:t>接话活动</w:t>
      </w:r>
      <w:r>
        <w:rPr>
          <w:rFonts w:hint="eastAsia" w:eastAsia="仿宋_GB2312" w:cs="Times New Roman"/>
          <w:i w:val="0"/>
          <w:iCs w:val="0"/>
          <w:caps w:val="0"/>
          <w:color w:val="000000"/>
          <w:spacing w:val="-6"/>
          <w:kern w:val="0"/>
          <w:sz w:val="32"/>
          <w:szCs w:val="24"/>
          <w:highlight w:val="none"/>
          <w:lang w:val="en-US" w:eastAsia="zh-CN"/>
        </w:rPr>
        <w:t>12</w:t>
      </w:r>
      <w:r>
        <w:rPr>
          <w:rFonts w:ascii="Times New Roman" w:hAnsi="Times New Roman" w:eastAsia="仿宋_GB2312" w:cs="Times New Roman"/>
          <w:i w:val="0"/>
          <w:iCs w:val="0"/>
          <w:caps w:val="0"/>
          <w:color w:val="000000"/>
          <w:spacing w:val="-6"/>
          <w:kern w:val="0"/>
          <w:sz w:val="32"/>
          <w:szCs w:val="24"/>
          <w:highlight w:val="none"/>
        </w:rPr>
        <w:t>期，公开接话问题办理结果</w:t>
      </w:r>
      <w:r>
        <w:rPr>
          <w:rFonts w:hint="eastAsia" w:eastAsia="仿宋_GB2312" w:cs="Times New Roman"/>
          <w:i w:val="0"/>
          <w:iCs w:val="0"/>
          <w:caps w:val="0"/>
          <w:color w:val="000000"/>
          <w:spacing w:val="-6"/>
          <w:kern w:val="0"/>
          <w:sz w:val="32"/>
          <w:szCs w:val="24"/>
          <w:highlight w:val="none"/>
          <w:lang w:val="en-US" w:eastAsia="zh-CN"/>
        </w:rPr>
        <w:t>418</w:t>
      </w:r>
      <w:r>
        <w:rPr>
          <w:rFonts w:ascii="Times New Roman" w:hAnsi="Times New Roman" w:eastAsia="仿宋_GB2312" w:cs="Times New Roman"/>
          <w:i w:val="0"/>
          <w:iCs w:val="0"/>
          <w:caps w:val="0"/>
          <w:color w:val="000000"/>
          <w:spacing w:val="-6"/>
          <w:kern w:val="0"/>
          <w:sz w:val="32"/>
          <w:szCs w:val="24"/>
          <w:highlight w:val="none"/>
        </w:rPr>
        <w:t>条</w:t>
      </w:r>
      <w:r>
        <w:rPr>
          <w:rFonts w:hint="eastAsia" w:eastAsia="仿宋_GB2312" w:cs="Times New Roman"/>
          <w:i w:val="0"/>
          <w:iCs w:val="0"/>
          <w:caps w:val="0"/>
          <w:color w:val="000000"/>
          <w:spacing w:val="-6"/>
          <w:kern w:val="0"/>
          <w:sz w:val="32"/>
          <w:szCs w:val="24"/>
          <w:highlight w:val="none"/>
          <w:lang w:eastAsia="zh-CN"/>
        </w:rPr>
        <w:t>；</w:t>
      </w:r>
      <w:r>
        <w:rPr>
          <w:rFonts w:hint="default" w:ascii="Times New Roman" w:hAnsi="Times New Roman" w:eastAsia="仿宋_GB2312" w:cs="Times New Roman"/>
          <w:color w:val="000000"/>
          <w:spacing w:val="-6"/>
          <w:kern w:val="0"/>
          <w:sz w:val="32"/>
          <w:szCs w:val="24"/>
          <w:highlight w:val="none"/>
          <w:lang w:val="en-US" w:eastAsia="zh-CN"/>
        </w:rPr>
        <w:t>常态化组织政府开放活动，主动接受群众监督，搭建</w:t>
      </w:r>
      <w:r>
        <w:rPr>
          <w:rFonts w:hint="eastAsia" w:eastAsia="仿宋_GB2312" w:cs="Times New Roman"/>
          <w:color w:val="000000"/>
          <w:spacing w:val="-6"/>
          <w:kern w:val="0"/>
          <w:sz w:val="32"/>
          <w:szCs w:val="24"/>
          <w:highlight w:val="none"/>
          <w:lang w:val="en-US" w:eastAsia="zh-CN"/>
        </w:rPr>
        <w:t>人民</w:t>
      </w:r>
      <w:r>
        <w:rPr>
          <w:rFonts w:hint="default" w:ascii="Times New Roman" w:hAnsi="Times New Roman" w:eastAsia="仿宋_GB2312" w:cs="Times New Roman"/>
          <w:color w:val="000000"/>
          <w:spacing w:val="-6"/>
          <w:kern w:val="0"/>
          <w:sz w:val="32"/>
          <w:szCs w:val="24"/>
          <w:highlight w:val="none"/>
          <w:lang w:val="en-US" w:eastAsia="zh-CN"/>
        </w:rPr>
        <w:t>政府与群众高效沟通的</w:t>
      </w:r>
      <w:r>
        <w:rPr>
          <w:rFonts w:hint="eastAsia" w:ascii="Times New Roman" w:hAnsi="Times New Roman" w:eastAsia="仿宋_GB2312" w:cs="Times New Roman"/>
          <w:color w:val="000000"/>
          <w:spacing w:val="-6"/>
          <w:kern w:val="0"/>
          <w:sz w:val="32"/>
          <w:szCs w:val="24"/>
          <w:highlight w:val="none"/>
          <w:lang w:val="en-US" w:eastAsia="zh-CN"/>
        </w:rPr>
        <w:t>“</w:t>
      </w:r>
      <w:r>
        <w:rPr>
          <w:rFonts w:hint="default" w:ascii="Times New Roman" w:hAnsi="Times New Roman" w:eastAsia="仿宋_GB2312" w:cs="Times New Roman"/>
          <w:color w:val="000000"/>
          <w:spacing w:val="-6"/>
          <w:kern w:val="0"/>
          <w:sz w:val="32"/>
          <w:szCs w:val="24"/>
          <w:highlight w:val="none"/>
          <w:lang w:val="en-US" w:eastAsia="zh-CN"/>
        </w:rPr>
        <w:t>连心桥</w:t>
      </w:r>
      <w:r>
        <w:rPr>
          <w:rFonts w:hint="eastAsia" w:ascii="Times New Roman" w:hAnsi="Times New Roman" w:eastAsia="仿宋_GB2312" w:cs="Times New Roman"/>
          <w:color w:val="000000"/>
          <w:spacing w:val="-6"/>
          <w:kern w:val="0"/>
          <w:sz w:val="32"/>
          <w:szCs w:val="24"/>
          <w:highlight w:val="none"/>
          <w:lang w:val="en-US" w:eastAsia="zh-CN"/>
        </w:rPr>
        <w:t>”</w:t>
      </w:r>
      <w:r>
        <w:rPr>
          <w:rFonts w:hint="eastAsia" w:eastAsia="仿宋_GB2312" w:cs="Times New Roman"/>
          <w:color w:val="000000"/>
          <w:spacing w:val="-6"/>
          <w:kern w:val="0"/>
          <w:sz w:val="32"/>
          <w:szCs w:val="24"/>
          <w:highlight w:val="none"/>
          <w:lang w:val="en-US" w:eastAsia="zh-CN"/>
        </w:rPr>
        <w:t>。</w:t>
      </w:r>
    </w:p>
    <w:p w14:paraId="54359C4D">
      <w:pPr>
        <w:keepNext w:val="0"/>
        <w:keepLines w:val="0"/>
        <w:pageBreakBefore w:val="0"/>
        <w:widowControl/>
        <w:suppressLineNumbers w:val="0"/>
        <w:kinsoku/>
        <w:wordWrap/>
        <w:overflowPunct/>
        <w:topLinePunct w:val="0"/>
        <w:autoSpaceDE/>
        <w:autoSpaceDN/>
        <w:bidi w:val="0"/>
        <w:adjustRightInd/>
        <w:snapToGrid/>
        <w:spacing w:line="560" w:lineRule="exact"/>
        <w:ind w:left="0" w:firstLine="616" w:firstLineChars="200"/>
        <w:jc w:val="both"/>
        <w:textAlignment w:val="auto"/>
        <w:rPr>
          <w:rFonts w:hint="eastAsia" w:ascii="Times New Roman" w:eastAsia="仿宋_GB2312" w:cs="Times New Roman"/>
          <w:color w:val="000000"/>
          <w:spacing w:val="-6"/>
          <w:kern w:val="0"/>
          <w:sz w:val="32"/>
          <w:szCs w:val="24"/>
          <w:highlight w:val="yellow"/>
          <w:lang w:val="en-US" w:eastAsia="zh-CN" w:bidi="ar-SA"/>
        </w:rPr>
      </w:pPr>
      <w:r>
        <w:rPr>
          <w:rFonts w:hint="default" w:ascii="Times New Roman" w:hAnsi="Times New Roman" w:eastAsia="楷体_GB2312" w:cs="Times New Roman"/>
          <w:color w:val="000000"/>
          <w:spacing w:val="-6"/>
          <w:kern w:val="0"/>
          <w:sz w:val="32"/>
          <w:szCs w:val="24"/>
          <w:highlight w:val="none"/>
        </w:rPr>
        <w:t>（二）依申请公开方面。</w:t>
      </w:r>
      <w:r>
        <w:rPr>
          <w:rFonts w:hint="eastAsia" w:eastAsia="仿宋_GB2312" w:cs="Times New Roman"/>
          <w:b/>
          <w:bCs/>
          <w:color w:val="000000"/>
          <w:spacing w:val="-6"/>
          <w:kern w:val="0"/>
          <w:sz w:val="32"/>
          <w:szCs w:val="24"/>
          <w:highlight w:val="none"/>
          <w:u w:val="none"/>
          <w:lang w:val="en-US" w:eastAsia="zh-CN"/>
        </w:rPr>
        <w:t>一是依法依规做好依申请公开工作。</w:t>
      </w:r>
      <w:r>
        <w:rPr>
          <w:rFonts w:hint="eastAsia" w:eastAsia="仿宋_GB2312" w:cs="Times New Roman"/>
          <w:color w:val="000000"/>
          <w:spacing w:val="-6"/>
          <w:kern w:val="0"/>
          <w:sz w:val="32"/>
          <w:szCs w:val="24"/>
          <w:highlight w:val="none"/>
          <w:lang w:val="en-US" w:eastAsia="zh-CN" w:bidi="ar-SA"/>
        </w:rPr>
        <w:t>2025年，全市新收政府信息公开申请2478件，同比增长4.8%，上年结转58件，结转下年度办理133件，涉及行政复议73件、行政诉讼25件</w:t>
      </w:r>
      <w:r>
        <w:rPr>
          <w:rFonts w:hint="eastAsia" w:eastAsia="仿宋_GB2312" w:cs="Times New Roman"/>
          <w:color w:val="auto"/>
          <w:spacing w:val="-6"/>
          <w:kern w:val="0"/>
          <w:sz w:val="32"/>
          <w:szCs w:val="24"/>
          <w:highlight w:val="none"/>
          <w:lang w:val="en-US" w:eastAsia="zh-CN" w:bidi="ar-SA"/>
        </w:rPr>
        <w:t>。</w:t>
      </w:r>
      <w:r>
        <w:rPr>
          <w:rFonts w:hint="eastAsia" w:eastAsia="仿宋_GB2312" w:cs="Times New Roman"/>
          <w:b/>
          <w:bCs/>
          <w:color w:val="auto"/>
          <w:spacing w:val="-6"/>
          <w:kern w:val="0"/>
          <w:sz w:val="32"/>
          <w:szCs w:val="24"/>
          <w:highlight w:val="none"/>
          <w:lang w:val="en-US" w:eastAsia="zh-CN" w:bidi="ar-SA"/>
        </w:rPr>
        <w:t>二是</w:t>
      </w:r>
      <w:r>
        <w:rPr>
          <w:rFonts w:hint="eastAsia" w:eastAsia="仿宋_GB2312" w:cs="Times New Roman"/>
          <w:b/>
          <w:bCs/>
          <w:color w:val="000000"/>
          <w:spacing w:val="-6"/>
          <w:kern w:val="0"/>
          <w:sz w:val="32"/>
          <w:szCs w:val="24"/>
          <w:highlight w:val="none"/>
          <w:lang w:val="en-US" w:eastAsia="zh-CN" w:bidi="ar-SA"/>
        </w:rPr>
        <w:t>优化市级依申请公开办理平台，</w:t>
      </w:r>
      <w:r>
        <w:rPr>
          <w:rFonts w:hint="eastAsia" w:eastAsia="仿宋_GB2312" w:cs="Times New Roman"/>
          <w:color w:val="000000"/>
          <w:spacing w:val="-6"/>
          <w:kern w:val="0"/>
          <w:sz w:val="32"/>
          <w:szCs w:val="24"/>
          <w:highlight w:val="none"/>
          <w:lang w:val="en-US" w:eastAsia="zh-CN" w:bidi="ar-SA"/>
        </w:rPr>
        <w:t>并实现与省级平台的连接互通，促进全市依申请公开事项办理的标准化、规范化，</w:t>
      </w:r>
      <w:r>
        <w:rPr>
          <w:rFonts w:hint="eastAsia" w:eastAsia="仿宋_GB2312"/>
          <w:color w:val="000000"/>
          <w:spacing w:val="-6"/>
          <w:kern w:val="0"/>
          <w:sz w:val="32"/>
          <w:szCs w:val="24"/>
          <w:highlight w:val="none"/>
        </w:rPr>
        <w:t>提升办理效率和办理质量</w:t>
      </w:r>
      <w:r>
        <w:rPr>
          <w:rFonts w:hint="eastAsia" w:eastAsia="仿宋_GB2312"/>
          <w:color w:val="000000"/>
          <w:spacing w:val="-6"/>
          <w:kern w:val="0"/>
          <w:sz w:val="32"/>
          <w:szCs w:val="24"/>
          <w:highlight w:val="none"/>
          <w:lang w:eastAsia="zh-CN"/>
        </w:rPr>
        <w:t>。</w:t>
      </w:r>
    </w:p>
    <w:p w14:paraId="5C4611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16" w:firstLineChars="200"/>
        <w:jc w:val="both"/>
        <w:textAlignment w:val="auto"/>
        <w:rPr>
          <w:rFonts w:hint="default" w:ascii="Times New Roman" w:hAnsi="Times New Roman" w:eastAsia="仿宋_GB2312" w:cs="Times New Roman"/>
          <w:b w:val="0"/>
          <w:bCs w:val="0"/>
          <w:i w:val="0"/>
          <w:iCs w:val="0"/>
          <w:caps w:val="0"/>
          <w:color w:val="auto"/>
          <w:spacing w:val="0"/>
          <w:sz w:val="32"/>
          <w:szCs w:val="32"/>
          <w:lang w:val="en-US" w:eastAsia="zh-CN"/>
        </w:rPr>
      </w:pPr>
      <w:r>
        <w:rPr>
          <w:rFonts w:hint="eastAsia" w:ascii="Times New Roman" w:hAnsi="Times New Roman" w:eastAsia="楷体_GB2312" w:cs="Times New Roman"/>
          <w:color w:val="000000"/>
          <w:spacing w:val="-6"/>
          <w:kern w:val="0"/>
          <w:sz w:val="32"/>
          <w:szCs w:val="24"/>
          <w:highlight w:val="none"/>
          <w:lang w:val="en-US" w:eastAsia="zh-CN"/>
        </w:rPr>
        <w:t>（三）</w:t>
      </w:r>
      <w:r>
        <w:rPr>
          <w:rFonts w:hint="default" w:ascii="Times New Roman" w:hAnsi="Times New Roman" w:eastAsia="楷体_GB2312" w:cs="Times New Roman"/>
          <w:color w:val="000000"/>
          <w:spacing w:val="-6"/>
          <w:kern w:val="0"/>
          <w:sz w:val="32"/>
          <w:szCs w:val="24"/>
          <w:highlight w:val="none"/>
        </w:rPr>
        <w:t>政府信息管理方面。</w:t>
      </w:r>
      <w:r>
        <w:rPr>
          <w:rFonts w:hint="eastAsia" w:ascii="Times New Roman" w:hAnsi="Times New Roman" w:eastAsia="仿宋_GB2312" w:cs="Times New Roman"/>
          <w:b/>
          <w:bCs/>
          <w:i w:val="0"/>
          <w:iCs w:val="0"/>
          <w:caps w:val="0"/>
          <w:color w:val="auto"/>
          <w:spacing w:val="0"/>
          <w:sz w:val="32"/>
          <w:szCs w:val="32"/>
          <w:lang w:val="en-US" w:eastAsia="zh-CN"/>
        </w:rPr>
        <w:t>一是</w:t>
      </w:r>
      <w:r>
        <w:rPr>
          <w:rFonts w:ascii="Times New Roman" w:hAnsi="Times New Roman" w:eastAsia="仿宋_GB2312" w:cs="Times New Roman"/>
          <w:b/>
          <w:bCs/>
          <w:i w:val="0"/>
          <w:iCs w:val="0"/>
          <w:caps w:val="0"/>
          <w:color w:val="auto"/>
          <w:spacing w:val="0"/>
          <w:sz w:val="32"/>
          <w:szCs w:val="32"/>
        </w:rPr>
        <w:t>统筹政务公开和安全</w:t>
      </w:r>
      <w:r>
        <w:rPr>
          <w:rFonts w:hint="eastAsia" w:eastAsia="仿宋_GB2312" w:cs="Times New Roman"/>
          <w:b/>
          <w:bCs/>
          <w:i w:val="0"/>
          <w:iCs w:val="0"/>
          <w:caps w:val="0"/>
          <w:color w:val="auto"/>
          <w:spacing w:val="0"/>
          <w:sz w:val="32"/>
          <w:szCs w:val="32"/>
          <w:lang w:eastAsia="zh-CN"/>
        </w:rPr>
        <w:t>管理。</w:t>
      </w:r>
      <w:r>
        <w:rPr>
          <w:rFonts w:hint="default" w:ascii="Times New Roman" w:hAnsi="Times New Roman" w:eastAsia="仿宋_GB2312" w:cs="Times New Roman"/>
          <w:b w:val="0"/>
          <w:bCs w:val="0"/>
          <w:i w:val="0"/>
          <w:iCs w:val="0"/>
          <w:caps w:val="0"/>
          <w:color w:val="auto"/>
          <w:spacing w:val="0"/>
          <w:sz w:val="32"/>
          <w:szCs w:val="32"/>
        </w:rPr>
        <w:t>严把信息发布审核关，以</w:t>
      </w:r>
      <w:r>
        <w:rPr>
          <w:rFonts w:hint="eastAsia" w:eastAsia="仿宋_GB2312" w:cs="Times New Roman"/>
          <w:b w:val="0"/>
          <w:bCs w:val="0"/>
          <w:i w:val="0"/>
          <w:iCs w:val="0"/>
          <w:caps w:val="0"/>
          <w:color w:val="auto"/>
          <w:spacing w:val="0"/>
          <w:sz w:val="32"/>
          <w:szCs w:val="32"/>
          <w:lang w:eastAsia="zh-CN"/>
        </w:rPr>
        <w:t>“</w:t>
      </w:r>
      <w:r>
        <w:rPr>
          <w:rFonts w:hint="default" w:ascii="Times New Roman" w:hAnsi="Times New Roman" w:eastAsia="仿宋_GB2312" w:cs="Times New Roman"/>
          <w:b w:val="0"/>
          <w:bCs w:val="0"/>
          <w:i w:val="0"/>
          <w:iCs w:val="0"/>
          <w:caps w:val="0"/>
          <w:color w:val="auto"/>
          <w:spacing w:val="0"/>
          <w:sz w:val="32"/>
          <w:szCs w:val="32"/>
        </w:rPr>
        <w:t>技防+人防</w:t>
      </w:r>
      <w:r>
        <w:rPr>
          <w:rFonts w:hint="eastAsia" w:eastAsia="仿宋_GB2312" w:cs="Times New Roman"/>
          <w:b w:val="0"/>
          <w:bCs w:val="0"/>
          <w:i w:val="0"/>
          <w:iCs w:val="0"/>
          <w:caps w:val="0"/>
          <w:color w:val="auto"/>
          <w:spacing w:val="0"/>
          <w:sz w:val="32"/>
          <w:szCs w:val="32"/>
          <w:lang w:eastAsia="zh-CN"/>
        </w:rPr>
        <w:t>”</w:t>
      </w:r>
      <w:r>
        <w:rPr>
          <w:rFonts w:hint="default" w:ascii="Times New Roman" w:hAnsi="Times New Roman" w:eastAsia="仿宋_GB2312" w:cs="Times New Roman"/>
          <w:b w:val="0"/>
          <w:bCs w:val="0"/>
          <w:i w:val="0"/>
          <w:iCs w:val="0"/>
          <w:caps w:val="0"/>
          <w:color w:val="auto"/>
          <w:spacing w:val="0"/>
          <w:sz w:val="32"/>
          <w:szCs w:val="32"/>
        </w:rPr>
        <w:t>守住安全底线。</w:t>
      </w:r>
      <w:r>
        <w:rPr>
          <w:rFonts w:hint="eastAsia" w:ascii="Times New Roman" w:hAnsi="Times New Roman" w:eastAsia="仿宋_GB2312" w:cs="Times New Roman"/>
          <w:b/>
          <w:bCs/>
          <w:i w:val="0"/>
          <w:iCs w:val="0"/>
          <w:caps w:val="0"/>
          <w:color w:val="auto"/>
          <w:spacing w:val="0"/>
          <w:sz w:val="32"/>
          <w:szCs w:val="32"/>
          <w:lang w:val="en-US" w:eastAsia="zh-CN"/>
        </w:rPr>
        <w:t>二是</w:t>
      </w:r>
      <w:r>
        <w:rPr>
          <w:rFonts w:hint="default" w:ascii="Times New Roman" w:hAnsi="Times New Roman" w:eastAsia="仿宋_GB2312" w:cs="Times New Roman"/>
          <w:b/>
          <w:bCs/>
          <w:i w:val="0"/>
          <w:iCs w:val="0"/>
          <w:caps w:val="0"/>
          <w:color w:val="auto"/>
          <w:spacing w:val="0"/>
          <w:sz w:val="32"/>
          <w:szCs w:val="32"/>
        </w:rPr>
        <w:t>推进数据资源整合共享</w:t>
      </w:r>
      <w:r>
        <w:rPr>
          <w:rFonts w:hint="eastAsia" w:eastAsia="仿宋_GB2312" w:cs="Times New Roman"/>
          <w:b/>
          <w:bCs/>
          <w:i w:val="0"/>
          <w:iCs w:val="0"/>
          <w:caps w:val="0"/>
          <w:color w:val="auto"/>
          <w:spacing w:val="0"/>
          <w:sz w:val="32"/>
          <w:szCs w:val="32"/>
          <w:lang w:eastAsia="zh-CN"/>
        </w:rPr>
        <w:t>。</w:t>
      </w:r>
      <w:r>
        <w:rPr>
          <w:rFonts w:hint="default" w:ascii="Times New Roman" w:hAnsi="Times New Roman" w:eastAsia="仿宋_GB2312" w:cs="Times New Roman"/>
          <w:b w:val="0"/>
          <w:bCs w:val="0"/>
          <w:i w:val="0"/>
          <w:iCs w:val="0"/>
          <w:caps w:val="0"/>
          <w:color w:val="auto"/>
          <w:spacing w:val="0"/>
          <w:sz w:val="32"/>
          <w:szCs w:val="32"/>
        </w:rPr>
        <w:t>指导全市各级各部门对政策文件历史沿革、党政联合发文及解读材料进行系统梳理、规范归集，并全量向省文件库推送，进一步打破信息壁垒，推动政府数据资源高效配置与共享利用。</w:t>
      </w:r>
    </w:p>
    <w:p w14:paraId="16B897AE">
      <w:pPr>
        <w:keepNext w:val="0"/>
        <w:keepLines w:val="0"/>
        <w:pageBreakBefore w:val="0"/>
        <w:widowControl w:val="0"/>
        <w:kinsoku/>
        <w:wordWrap/>
        <w:overflowPunct/>
        <w:topLinePunct w:val="0"/>
        <w:autoSpaceDE/>
        <w:autoSpaceDN/>
        <w:bidi w:val="0"/>
        <w:adjustRightInd/>
        <w:snapToGrid/>
        <w:spacing w:line="560" w:lineRule="exact"/>
        <w:ind w:left="0" w:firstLine="616" w:firstLineChars="200"/>
        <w:jc w:val="both"/>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楷体_GB2312" w:cs="Times New Roman"/>
          <w:color w:val="000000"/>
          <w:spacing w:val="-6"/>
          <w:kern w:val="0"/>
          <w:sz w:val="32"/>
          <w:szCs w:val="24"/>
          <w:highlight w:val="none"/>
        </w:rPr>
        <w:t>（四）平台建设方面。</w:t>
      </w:r>
      <w:r>
        <w:rPr>
          <w:rFonts w:hint="eastAsia" w:ascii="Times New Roman" w:hAnsi="Times New Roman" w:eastAsia="仿宋_GB2312" w:cs="Times New Roman"/>
          <w:b/>
          <w:bCs/>
          <w:sz w:val="32"/>
          <w:szCs w:val="32"/>
          <w:highlight w:val="none"/>
          <w:lang w:val="en-US" w:eastAsia="zh-CN"/>
        </w:rPr>
        <w:t>一是建设</w:t>
      </w:r>
      <w:r>
        <w:rPr>
          <w:rFonts w:hint="eastAsia" w:eastAsia="仿宋_GB2312" w:cs="Times New Roman"/>
          <w:b/>
          <w:bCs/>
          <w:sz w:val="32"/>
          <w:szCs w:val="32"/>
          <w:highlight w:val="none"/>
          <w:lang w:val="en-US" w:eastAsia="zh-CN"/>
        </w:rPr>
        <w:t>全</w:t>
      </w:r>
      <w:r>
        <w:rPr>
          <w:rFonts w:hint="eastAsia" w:ascii="Times New Roman" w:hAnsi="Times New Roman" w:eastAsia="仿宋_GB2312" w:cs="Times New Roman"/>
          <w:b/>
          <w:bCs/>
          <w:sz w:val="32"/>
          <w:szCs w:val="32"/>
          <w:highlight w:val="none"/>
          <w:lang w:val="en-US" w:eastAsia="zh-CN"/>
        </w:rPr>
        <w:t>市</w:t>
      </w:r>
      <w:r>
        <w:rPr>
          <w:rFonts w:hint="eastAsia" w:eastAsia="仿宋_GB2312" w:cs="Times New Roman"/>
          <w:b/>
          <w:bCs/>
          <w:sz w:val="32"/>
          <w:szCs w:val="32"/>
          <w:highlight w:val="none"/>
          <w:lang w:val="en-US" w:eastAsia="zh-CN"/>
        </w:rPr>
        <w:t>人民</w:t>
      </w:r>
      <w:r>
        <w:rPr>
          <w:rFonts w:hint="eastAsia" w:ascii="Times New Roman" w:hAnsi="Times New Roman" w:eastAsia="仿宋_GB2312" w:cs="Times New Roman"/>
          <w:b/>
          <w:bCs/>
          <w:sz w:val="32"/>
          <w:szCs w:val="32"/>
          <w:highlight w:val="none"/>
          <w:lang w:val="en-US" w:eastAsia="zh-CN"/>
        </w:rPr>
        <w:t>政府网站统一技术平台</w:t>
      </w:r>
      <w:r>
        <w:rPr>
          <w:rFonts w:hint="eastAsia" w:eastAsia="仿宋_GB2312" w:cs="Times New Roman"/>
          <w:b/>
          <w:bCs/>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将市</w:t>
      </w:r>
      <w:r>
        <w:rPr>
          <w:rFonts w:hint="eastAsia" w:eastAsia="仿宋_GB2312" w:cs="Times New Roman"/>
          <w:sz w:val="32"/>
          <w:szCs w:val="32"/>
          <w:highlight w:val="none"/>
          <w:lang w:val="en-US" w:eastAsia="zh-CN"/>
        </w:rPr>
        <w:t>人民</w:t>
      </w:r>
      <w:r>
        <w:rPr>
          <w:rFonts w:hint="default" w:ascii="Times New Roman" w:hAnsi="Times New Roman" w:eastAsia="仿宋_GB2312" w:cs="Times New Roman"/>
          <w:sz w:val="32"/>
          <w:szCs w:val="32"/>
          <w:highlight w:val="none"/>
          <w:lang w:val="en-US" w:eastAsia="zh-CN"/>
        </w:rPr>
        <w:t>政府网站和市政府信息公开平台融合重构</w:t>
      </w:r>
      <w:r>
        <w:rPr>
          <w:rFonts w:hint="eastAsia" w:eastAsia="仿宋_GB2312" w:cs="Times New Roman"/>
          <w:sz w:val="32"/>
          <w:szCs w:val="32"/>
          <w:highlight w:val="none"/>
          <w:lang w:val="en-US" w:eastAsia="zh-CN"/>
        </w:rPr>
        <w:t>、一体建设</w:t>
      </w:r>
      <w:r>
        <w:rPr>
          <w:rFonts w:hint="default" w:ascii="Times New Roman" w:hAnsi="Times New Roman" w:eastAsia="仿宋_GB2312" w:cs="Times New Roman"/>
          <w:sz w:val="32"/>
          <w:szCs w:val="32"/>
          <w:highlight w:val="none"/>
          <w:lang w:val="en-US" w:eastAsia="zh-CN"/>
        </w:rPr>
        <w:t>，</w:t>
      </w:r>
      <w:r>
        <w:rPr>
          <w:rFonts w:hint="default" w:eastAsia="仿宋_GB2312"/>
          <w:sz w:val="32"/>
          <w:szCs w:val="32"/>
          <w:highlight w:val="none"/>
        </w:rPr>
        <w:t>在确保安全稳定运行的基础上，持续优化市</w:t>
      </w:r>
      <w:r>
        <w:rPr>
          <w:rFonts w:hint="eastAsia" w:eastAsia="仿宋_GB2312"/>
          <w:sz w:val="32"/>
          <w:szCs w:val="32"/>
          <w:highlight w:val="none"/>
          <w:lang w:eastAsia="zh-CN"/>
        </w:rPr>
        <w:t>人民</w:t>
      </w:r>
      <w:r>
        <w:rPr>
          <w:rFonts w:hint="default" w:eastAsia="仿宋_GB2312"/>
          <w:sz w:val="32"/>
          <w:szCs w:val="32"/>
          <w:highlight w:val="none"/>
        </w:rPr>
        <w:t>政府门户网站内容</w:t>
      </w:r>
      <w:r>
        <w:rPr>
          <w:rFonts w:hint="eastAsia" w:eastAsia="仿宋_GB2312"/>
          <w:sz w:val="32"/>
          <w:szCs w:val="32"/>
          <w:highlight w:val="none"/>
          <w:lang w:val="en-US" w:eastAsia="zh-CN"/>
        </w:rPr>
        <w:t>功能</w:t>
      </w:r>
      <w:r>
        <w:rPr>
          <w:rFonts w:hint="eastAsia" w:eastAsia="仿宋_GB2312"/>
          <w:sz w:val="32"/>
          <w:szCs w:val="32"/>
          <w:highlight w:val="none"/>
          <w:lang w:eastAsia="zh-CN"/>
        </w:rPr>
        <w:t>，</w:t>
      </w:r>
      <w:r>
        <w:rPr>
          <w:rFonts w:hint="default" w:eastAsia="仿宋_GB2312"/>
          <w:sz w:val="32"/>
          <w:szCs w:val="32"/>
          <w:highlight w:val="none"/>
        </w:rPr>
        <w:t>提升政务公开质效</w:t>
      </w:r>
      <w:r>
        <w:rPr>
          <w:rFonts w:hint="eastAsia" w:eastAsia="仿宋_GB2312"/>
          <w:sz w:val="32"/>
          <w:szCs w:val="32"/>
          <w:highlight w:val="none"/>
          <w:lang w:val="en-US" w:eastAsia="zh-CN"/>
        </w:rPr>
        <w:t>和</w:t>
      </w:r>
      <w:r>
        <w:rPr>
          <w:rFonts w:hint="default" w:eastAsia="仿宋_GB2312"/>
          <w:sz w:val="32"/>
          <w:szCs w:val="32"/>
          <w:highlight w:val="none"/>
        </w:rPr>
        <w:t>政民互动水平</w:t>
      </w:r>
      <w:r>
        <w:rPr>
          <w:rFonts w:hint="eastAsia" w:eastAsia="仿宋_GB2312" w:cs="Times New Roman"/>
          <w:b w:val="0"/>
          <w:bCs w:val="0"/>
          <w:sz w:val="32"/>
          <w:szCs w:val="32"/>
          <w:highlight w:val="none"/>
          <w:lang w:val="en-US" w:eastAsia="zh-CN"/>
        </w:rPr>
        <w:t>。</w:t>
      </w:r>
      <w:r>
        <w:rPr>
          <w:rFonts w:hint="default" w:ascii="Times New Roman" w:hAnsi="Times New Roman" w:eastAsia="仿宋_GB2312" w:cs="Times New Roman"/>
          <w:b/>
          <w:bCs/>
          <w:sz w:val="32"/>
          <w:szCs w:val="32"/>
          <w:highlight w:val="none"/>
          <w:lang w:val="en-US" w:eastAsia="zh-CN"/>
        </w:rPr>
        <w:t>二是筑牢平台安全与灾备保障防线。</w:t>
      </w:r>
      <w:r>
        <w:rPr>
          <w:rFonts w:hint="eastAsia" w:ascii="Times New Roman" w:hAnsi="Times New Roman" w:eastAsia="仿宋_GB2312" w:cs="Times New Roman"/>
          <w:sz w:val="32"/>
          <w:szCs w:val="32"/>
          <w:highlight w:val="none"/>
          <w:lang w:val="en-US" w:eastAsia="zh-CN"/>
        </w:rPr>
        <w:t>依托市政务云平台</w:t>
      </w:r>
      <w:r>
        <w:rPr>
          <w:rFonts w:hint="eastAsia"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完成淄博市</w:t>
      </w:r>
      <w:r>
        <w:rPr>
          <w:rFonts w:hint="eastAsia" w:eastAsia="仿宋_GB2312" w:cs="Times New Roman"/>
          <w:sz w:val="32"/>
          <w:szCs w:val="32"/>
          <w:highlight w:val="none"/>
          <w:lang w:val="en-US" w:eastAsia="zh-CN"/>
        </w:rPr>
        <w:t>人民</w:t>
      </w:r>
      <w:r>
        <w:rPr>
          <w:rFonts w:hint="eastAsia" w:ascii="Times New Roman" w:hAnsi="Times New Roman" w:eastAsia="仿宋_GB2312" w:cs="Times New Roman"/>
          <w:sz w:val="32"/>
          <w:szCs w:val="32"/>
          <w:highlight w:val="none"/>
          <w:lang w:val="en-US" w:eastAsia="zh-CN"/>
        </w:rPr>
        <w:t>政府网站统一技术平台和淄博市政府信息公开平台灾备工作，全面提升数据安全</w:t>
      </w:r>
      <w:r>
        <w:rPr>
          <w:rFonts w:hint="eastAsia" w:eastAsia="仿宋_GB2312" w:cs="Times New Roman"/>
          <w:sz w:val="32"/>
          <w:szCs w:val="32"/>
          <w:highlight w:val="none"/>
          <w:lang w:val="en-US" w:eastAsia="zh-CN"/>
        </w:rPr>
        <w:t>防护能力</w:t>
      </w:r>
      <w:r>
        <w:rPr>
          <w:rFonts w:hint="eastAsia" w:ascii="Times New Roman" w:hAnsi="Times New Roman" w:eastAsia="仿宋_GB2312" w:cs="Times New Roman"/>
          <w:sz w:val="32"/>
          <w:szCs w:val="32"/>
          <w:highlight w:val="none"/>
          <w:lang w:val="en-US" w:eastAsia="zh-CN"/>
        </w:rPr>
        <w:t>和应急恢复</w:t>
      </w:r>
      <w:r>
        <w:rPr>
          <w:rFonts w:hint="eastAsia" w:eastAsia="仿宋_GB2312" w:cs="Times New Roman"/>
          <w:sz w:val="32"/>
          <w:szCs w:val="32"/>
          <w:highlight w:val="none"/>
          <w:lang w:val="en-US" w:eastAsia="zh-CN"/>
        </w:rPr>
        <w:t>保障水平</w:t>
      </w:r>
      <w:r>
        <w:rPr>
          <w:rFonts w:hint="eastAsia" w:ascii="Times New Roman" w:hAnsi="Times New Roman" w:eastAsia="仿宋_GB2312" w:cs="Times New Roman"/>
          <w:sz w:val="32"/>
          <w:szCs w:val="32"/>
          <w:highlight w:val="none"/>
          <w:lang w:val="en-US" w:eastAsia="zh-CN"/>
        </w:rPr>
        <w:t>，确保政务服务不</w:t>
      </w:r>
      <w:r>
        <w:rPr>
          <w:rFonts w:hint="eastAsia" w:eastAsia="仿宋_GB2312" w:cs="Times New Roman"/>
          <w:sz w:val="32"/>
          <w:szCs w:val="32"/>
          <w:highlight w:val="none"/>
          <w:lang w:val="en-US" w:eastAsia="zh-CN"/>
        </w:rPr>
        <w:t>中</w:t>
      </w:r>
      <w:r>
        <w:rPr>
          <w:rFonts w:hint="eastAsia" w:ascii="Times New Roman" w:hAnsi="Times New Roman" w:eastAsia="仿宋_GB2312" w:cs="Times New Roman"/>
          <w:sz w:val="32"/>
          <w:szCs w:val="32"/>
          <w:highlight w:val="none"/>
          <w:lang w:val="en-US" w:eastAsia="zh-CN"/>
        </w:rPr>
        <w:t>断、政府公信力有保障</w:t>
      </w:r>
      <w:r>
        <w:rPr>
          <w:rFonts w:hint="eastAsia" w:eastAsia="仿宋_GB2312" w:cs="Times New Roman"/>
          <w:sz w:val="32"/>
          <w:szCs w:val="32"/>
          <w:highlight w:val="none"/>
          <w:lang w:val="en-US" w:eastAsia="zh-CN"/>
        </w:rPr>
        <w:t>。</w:t>
      </w:r>
      <w:r>
        <w:rPr>
          <w:rFonts w:hint="eastAsia" w:ascii="Times New Roman" w:hAnsi="Times New Roman" w:eastAsia="仿宋_GB2312" w:cs="Times New Roman"/>
          <w:b/>
          <w:bCs/>
          <w:sz w:val="32"/>
          <w:szCs w:val="32"/>
          <w:highlight w:val="none"/>
          <w:lang w:val="en-US" w:eastAsia="zh-CN"/>
        </w:rPr>
        <w:t>三是持续</w:t>
      </w:r>
      <w:r>
        <w:rPr>
          <w:rFonts w:hint="eastAsia" w:eastAsia="仿宋_GB2312" w:cs="Times New Roman"/>
          <w:b/>
          <w:bCs/>
          <w:sz w:val="32"/>
          <w:szCs w:val="32"/>
          <w:highlight w:val="none"/>
          <w:lang w:val="en-US" w:eastAsia="zh-CN"/>
        </w:rPr>
        <w:t>推进</w:t>
      </w:r>
      <w:r>
        <w:rPr>
          <w:rFonts w:hint="eastAsia" w:ascii="Times New Roman" w:hAnsi="Times New Roman" w:eastAsia="仿宋_GB2312" w:cs="Times New Roman"/>
          <w:b/>
          <w:bCs/>
          <w:sz w:val="32"/>
          <w:szCs w:val="32"/>
          <w:highlight w:val="none"/>
          <w:lang w:val="en-US" w:eastAsia="zh-CN"/>
        </w:rPr>
        <w:t>政务新媒体“瘦身提质”。</w:t>
      </w:r>
      <w:r>
        <w:rPr>
          <w:rFonts w:hint="eastAsia" w:ascii="Times New Roman" w:hAnsi="Times New Roman" w:eastAsia="仿宋_GB2312" w:cs="Times New Roman"/>
          <w:sz w:val="32"/>
          <w:szCs w:val="32"/>
          <w:highlight w:val="none"/>
          <w:lang w:val="en-US" w:eastAsia="zh-CN"/>
        </w:rPr>
        <w:t>全面</w:t>
      </w:r>
      <w:r>
        <w:rPr>
          <w:rFonts w:hint="eastAsia" w:eastAsia="仿宋_GB2312" w:cs="Times New Roman"/>
          <w:sz w:val="32"/>
          <w:szCs w:val="32"/>
          <w:highlight w:val="none"/>
          <w:lang w:val="en-US" w:eastAsia="zh-CN"/>
        </w:rPr>
        <w:t>摸排</w:t>
      </w:r>
      <w:r>
        <w:rPr>
          <w:rFonts w:hint="eastAsia" w:ascii="Times New Roman" w:hAnsi="Times New Roman" w:eastAsia="仿宋_GB2312" w:cs="Times New Roman"/>
          <w:sz w:val="32"/>
          <w:szCs w:val="32"/>
          <w:highlight w:val="none"/>
          <w:lang w:val="en-US" w:eastAsia="zh-CN"/>
        </w:rPr>
        <w:t>关注度低、运营薄弱、功能重复的新媒体账号，建立</w:t>
      </w:r>
      <w:r>
        <w:rPr>
          <w:rFonts w:hint="eastAsia" w:eastAsia="仿宋_GB2312" w:cs="Times New Roman"/>
          <w:sz w:val="32"/>
          <w:szCs w:val="32"/>
          <w:highlight w:val="none"/>
          <w:lang w:val="en-US" w:eastAsia="zh-CN"/>
        </w:rPr>
        <w:t>清单</w:t>
      </w:r>
      <w:r>
        <w:rPr>
          <w:rFonts w:hint="eastAsia" w:ascii="Times New Roman" w:hAnsi="Times New Roman" w:eastAsia="仿宋_GB2312" w:cs="Times New Roman"/>
          <w:sz w:val="32"/>
          <w:szCs w:val="32"/>
          <w:highlight w:val="none"/>
          <w:lang w:val="en-US" w:eastAsia="zh-CN"/>
        </w:rPr>
        <w:t>台账</w:t>
      </w:r>
      <w:r>
        <w:rPr>
          <w:rFonts w:hint="eastAsia"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分类</w:t>
      </w:r>
      <w:r>
        <w:rPr>
          <w:rFonts w:hint="eastAsia" w:eastAsia="仿宋_GB2312" w:cs="Times New Roman"/>
          <w:sz w:val="32"/>
          <w:szCs w:val="32"/>
          <w:highlight w:val="none"/>
          <w:lang w:val="en-US" w:eastAsia="zh-CN"/>
        </w:rPr>
        <w:t>精准</w:t>
      </w:r>
      <w:r>
        <w:rPr>
          <w:rFonts w:hint="eastAsia" w:ascii="Times New Roman" w:hAnsi="Times New Roman" w:eastAsia="仿宋_GB2312" w:cs="Times New Roman"/>
          <w:sz w:val="32"/>
          <w:szCs w:val="32"/>
          <w:highlight w:val="none"/>
          <w:lang w:val="en-US" w:eastAsia="zh-CN"/>
        </w:rPr>
        <w:t>整治，全年累计清理整合211个，推动政务新媒体规范运行、高效服务，切实减轻基层负担，提升传播效能。</w:t>
      </w:r>
    </w:p>
    <w:p w14:paraId="058B0B0E">
      <w:pPr>
        <w:pStyle w:val="6"/>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16" w:firstLineChars="200"/>
        <w:jc w:val="both"/>
        <w:textAlignment w:val="auto"/>
        <w:rPr>
          <w:rFonts w:ascii="Times New Roman" w:hAnsi="Times New Roman" w:eastAsia="仿宋_GB2312" w:cs="Times New Roman"/>
          <w:i w:val="0"/>
          <w:iCs w:val="0"/>
          <w:caps w:val="0"/>
          <w:color w:val="auto"/>
          <w:spacing w:val="0"/>
          <w:sz w:val="32"/>
          <w:szCs w:val="32"/>
        </w:rPr>
      </w:pPr>
      <w:r>
        <w:rPr>
          <w:rFonts w:hint="default" w:ascii="Times New Roman" w:hAnsi="Times New Roman" w:eastAsia="楷体_GB2312" w:cs="Times New Roman"/>
          <w:color w:val="000000"/>
          <w:spacing w:val="-6"/>
          <w:kern w:val="0"/>
          <w:sz w:val="32"/>
          <w:szCs w:val="24"/>
          <w:highlight w:val="none"/>
        </w:rPr>
        <w:t>（五）监督保障方面。</w:t>
      </w:r>
      <w:r>
        <w:rPr>
          <w:rFonts w:hint="default" w:ascii="Times New Roman" w:hAnsi="Times New Roman" w:eastAsia="仿宋_GB2312" w:cs="Times New Roman"/>
          <w:b/>
          <w:bCs/>
          <w:sz w:val="32"/>
          <w:szCs w:val="32"/>
          <w:lang w:val="en-US" w:eastAsia="zh-CN"/>
        </w:rPr>
        <w:t>一是强化日常监测</w:t>
      </w:r>
      <w:r>
        <w:rPr>
          <w:rFonts w:hint="eastAsia"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lang w:val="en-US" w:eastAsia="zh-CN"/>
        </w:rPr>
        <w:t>围绕政策文件解读情况、各类政府信息公开情况</w:t>
      </w:r>
      <w:r>
        <w:rPr>
          <w:rFonts w:hint="eastAsia" w:eastAsia="仿宋_GB2312" w:cs="Times New Roman"/>
          <w:sz w:val="32"/>
          <w:szCs w:val="32"/>
          <w:lang w:val="en-US" w:eastAsia="zh-CN"/>
        </w:rPr>
        <w:t>开展</w:t>
      </w:r>
      <w:r>
        <w:rPr>
          <w:rFonts w:hint="default" w:ascii="Times New Roman" w:hAnsi="Times New Roman" w:eastAsia="仿宋_GB2312" w:cs="Times New Roman"/>
          <w:sz w:val="32"/>
          <w:szCs w:val="32"/>
          <w:lang w:val="en-US" w:eastAsia="zh-CN"/>
        </w:rPr>
        <w:t>监测，及时下发问题通报，</w:t>
      </w:r>
      <w:r>
        <w:rPr>
          <w:rFonts w:hint="eastAsia" w:eastAsia="仿宋_GB2312" w:cs="Times New Roman"/>
          <w:sz w:val="32"/>
          <w:szCs w:val="32"/>
          <w:lang w:val="en-US" w:eastAsia="zh-CN"/>
        </w:rPr>
        <w:t>以</w:t>
      </w:r>
      <w:r>
        <w:rPr>
          <w:rFonts w:hint="default" w:ascii="Times New Roman" w:hAnsi="Times New Roman" w:eastAsia="仿宋_GB2312" w:cs="Times New Roman"/>
          <w:sz w:val="32"/>
          <w:szCs w:val="32"/>
          <w:lang w:val="en-US" w:eastAsia="zh-CN"/>
        </w:rPr>
        <w:t>督促整改</w:t>
      </w:r>
      <w:r>
        <w:rPr>
          <w:rFonts w:hint="eastAsia" w:eastAsia="仿宋_GB2312" w:cs="Times New Roman"/>
          <w:sz w:val="32"/>
          <w:szCs w:val="32"/>
          <w:lang w:val="en-US" w:eastAsia="zh-CN"/>
        </w:rPr>
        <w:t>促进工作整体提升。二</w:t>
      </w:r>
      <w:r>
        <w:rPr>
          <w:rFonts w:hint="default" w:ascii="Times New Roman" w:hAnsi="Times New Roman" w:eastAsia="仿宋_GB2312" w:cs="Times New Roman"/>
          <w:b/>
          <w:bCs/>
          <w:sz w:val="32"/>
          <w:szCs w:val="32"/>
          <w:lang w:val="en-US" w:eastAsia="zh-CN"/>
        </w:rPr>
        <w:t>是</w:t>
      </w:r>
      <w:r>
        <w:rPr>
          <w:rFonts w:ascii="Times New Roman" w:hAnsi="Times New Roman" w:eastAsia="仿宋_GB2312" w:cs="Times New Roman"/>
          <w:b/>
          <w:bCs/>
          <w:i w:val="0"/>
          <w:iCs w:val="0"/>
          <w:caps w:val="0"/>
          <w:color w:val="auto"/>
          <w:spacing w:val="0"/>
          <w:sz w:val="32"/>
          <w:szCs w:val="32"/>
        </w:rPr>
        <w:t>强化业务培训</w:t>
      </w:r>
      <w:r>
        <w:rPr>
          <w:rFonts w:hint="eastAsia" w:eastAsia="仿宋_GB2312" w:cs="Times New Roman"/>
          <w:b/>
          <w:bCs/>
          <w:i w:val="0"/>
          <w:iCs w:val="0"/>
          <w:caps w:val="0"/>
          <w:color w:val="auto"/>
          <w:spacing w:val="0"/>
          <w:sz w:val="32"/>
          <w:szCs w:val="32"/>
          <w:lang w:eastAsia="zh-CN"/>
        </w:rPr>
        <w:t>。</w:t>
      </w:r>
      <w:r>
        <w:rPr>
          <w:rFonts w:ascii="Times New Roman" w:hAnsi="Times New Roman" w:eastAsia="仿宋_GB2312" w:cs="Times New Roman"/>
          <w:i w:val="0"/>
          <w:iCs w:val="0"/>
          <w:caps w:val="0"/>
          <w:color w:val="auto"/>
          <w:spacing w:val="0"/>
          <w:sz w:val="32"/>
          <w:szCs w:val="32"/>
        </w:rPr>
        <w:t>举办</w:t>
      </w:r>
      <w:r>
        <w:rPr>
          <w:rFonts w:hint="default" w:eastAsia="仿宋_GB2312" w:cs="Times New Roman"/>
          <w:b w:val="0"/>
          <w:bCs w:val="0"/>
          <w:i w:val="0"/>
          <w:iCs w:val="0"/>
          <w:caps w:val="0"/>
          <w:spacing w:val="0"/>
          <w:sz w:val="32"/>
          <w:szCs w:val="32"/>
          <w:lang w:val="en-US" w:eastAsia="zh-CN"/>
        </w:rPr>
        <w:t>政策解读、平台系统操作、政府网站和政务新媒体建设等</w:t>
      </w:r>
      <w:r>
        <w:rPr>
          <w:rFonts w:ascii="Times New Roman" w:hAnsi="Times New Roman" w:eastAsia="仿宋_GB2312" w:cs="Times New Roman"/>
          <w:i w:val="0"/>
          <w:iCs w:val="0"/>
          <w:caps w:val="0"/>
          <w:color w:val="auto"/>
          <w:spacing w:val="0"/>
          <w:sz w:val="32"/>
          <w:szCs w:val="32"/>
        </w:rPr>
        <w:t>培训</w:t>
      </w:r>
      <w:r>
        <w:rPr>
          <w:rFonts w:hint="default" w:eastAsia="仿宋_GB2312" w:cs="Times New Roman"/>
          <w:b w:val="0"/>
          <w:bCs w:val="0"/>
          <w:i w:val="0"/>
          <w:iCs w:val="0"/>
          <w:caps w:val="0"/>
          <w:spacing w:val="0"/>
          <w:sz w:val="32"/>
          <w:szCs w:val="32"/>
          <w:lang w:val="en-US" w:eastAsia="zh-CN"/>
        </w:rPr>
        <w:t>班，</w:t>
      </w:r>
      <w:r>
        <w:rPr>
          <w:rFonts w:hint="eastAsia" w:eastAsia="仿宋_GB2312" w:cs="Times New Roman"/>
          <w:b w:val="0"/>
          <w:bCs w:val="0"/>
          <w:i w:val="0"/>
          <w:iCs w:val="0"/>
          <w:caps w:val="0"/>
          <w:spacing w:val="0"/>
          <w:sz w:val="32"/>
          <w:szCs w:val="32"/>
          <w:lang w:val="en-US" w:eastAsia="zh-CN"/>
        </w:rPr>
        <w:t>提高全市政务公开队伍工作水平。</w:t>
      </w:r>
      <w:r>
        <w:rPr>
          <w:rFonts w:hint="eastAsia" w:ascii="Times New Roman" w:hAnsi="Times New Roman" w:eastAsia="仿宋_GB2312" w:cs="Times New Roman"/>
          <w:b/>
          <w:bCs/>
          <w:sz w:val="32"/>
          <w:szCs w:val="32"/>
          <w:lang w:val="en-US" w:eastAsia="zh-CN"/>
        </w:rPr>
        <w:t>三是强化“管业务就要管公开”工作模式</w:t>
      </w:r>
      <w:r>
        <w:rPr>
          <w:rFonts w:hint="eastAsia" w:eastAsia="仿宋_GB2312" w:cs="Times New Roman"/>
          <w:b/>
          <w:bCs/>
          <w:sz w:val="32"/>
          <w:szCs w:val="32"/>
          <w:lang w:val="en-US" w:eastAsia="zh-CN"/>
        </w:rPr>
        <w:t>。</w:t>
      </w:r>
      <w:r>
        <w:rPr>
          <w:rFonts w:hint="eastAsia" w:eastAsia="仿宋_GB2312" w:cs="Times New Roman"/>
          <w:i w:val="0"/>
          <w:iCs w:val="0"/>
          <w:caps w:val="0"/>
          <w:spacing w:val="0"/>
          <w:sz w:val="32"/>
          <w:szCs w:val="32"/>
          <w:lang w:val="en-US" w:eastAsia="zh-CN"/>
        </w:rPr>
        <w:t>引导</w:t>
      </w:r>
      <w:r>
        <w:rPr>
          <w:rFonts w:ascii="仿宋_GB2312" w:hAnsi="宋体" w:eastAsia="仿宋_GB2312" w:cs="仿宋_GB2312"/>
          <w:i w:val="0"/>
          <w:iCs w:val="0"/>
          <w:caps w:val="0"/>
          <w:color w:val="000000"/>
          <w:spacing w:val="-6"/>
          <w:sz w:val="32"/>
          <w:szCs w:val="32"/>
        </w:rPr>
        <w:t>市</w:t>
      </w:r>
      <w:r>
        <w:rPr>
          <w:rFonts w:hint="eastAsia" w:ascii="仿宋_GB2312" w:hAnsi="宋体" w:eastAsia="仿宋_GB2312" w:cs="仿宋_GB2312"/>
          <w:i w:val="0"/>
          <w:iCs w:val="0"/>
          <w:caps w:val="0"/>
          <w:color w:val="000000"/>
          <w:spacing w:val="-6"/>
          <w:sz w:val="32"/>
          <w:szCs w:val="32"/>
          <w:lang w:eastAsia="zh-CN"/>
        </w:rPr>
        <w:t>人民</w:t>
      </w:r>
      <w:r>
        <w:rPr>
          <w:rFonts w:ascii="仿宋_GB2312" w:hAnsi="宋体" w:eastAsia="仿宋_GB2312" w:cs="仿宋_GB2312"/>
          <w:i w:val="0"/>
          <w:iCs w:val="0"/>
          <w:caps w:val="0"/>
          <w:color w:val="000000"/>
          <w:spacing w:val="-6"/>
          <w:sz w:val="32"/>
          <w:szCs w:val="32"/>
        </w:rPr>
        <w:t>政府各部门单位</w:t>
      </w:r>
      <w:r>
        <w:rPr>
          <w:rFonts w:hint="eastAsia" w:ascii="仿宋_GB2312" w:hAnsi="宋体" w:eastAsia="仿宋_GB2312" w:cs="仿宋_GB2312"/>
          <w:i w:val="0"/>
          <w:iCs w:val="0"/>
          <w:caps w:val="0"/>
          <w:color w:val="000000"/>
          <w:spacing w:val="-6"/>
          <w:sz w:val="32"/>
          <w:szCs w:val="32"/>
          <w:lang w:val="en-US" w:eastAsia="zh-CN"/>
        </w:rPr>
        <w:t>充分发挥</w:t>
      </w:r>
      <w:r>
        <w:rPr>
          <w:rFonts w:hint="eastAsia" w:ascii="仿宋_GB2312" w:hAnsi="宋体" w:eastAsia="仿宋_GB2312" w:cs="仿宋_GB2312"/>
          <w:i w:val="0"/>
          <w:iCs w:val="0"/>
          <w:caps w:val="0"/>
          <w:color w:val="000000"/>
          <w:spacing w:val="-6"/>
          <w:sz w:val="32"/>
          <w:szCs w:val="32"/>
        </w:rPr>
        <w:t>指导作用，</w:t>
      </w:r>
      <w:r>
        <w:rPr>
          <w:rFonts w:hint="eastAsia" w:ascii="仿宋_GB2312" w:hAnsi="宋体" w:eastAsia="仿宋_GB2312" w:cs="仿宋_GB2312"/>
          <w:color w:val="000000"/>
          <w:spacing w:val="-6"/>
          <w:sz w:val="32"/>
          <w:szCs w:val="32"/>
        </w:rPr>
        <w:t>把政务公开工作与各项政务工作同谋划、同部署、同落实、同检查。</w:t>
      </w:r>
      <w:r>
        <w:rPr>
          <w:rFonts w:ascii="Times New Roman" w:hAnsi="Times New Roman" w:eastAsia="仿宋_GB2312" w:cs="Times New Roman"/>
          <w:i w:val="0"/>
          <w:iCs w:val="0"/>
          <w:caps w:val="0"/>
          <w:color w:val="auto"/>
          <w:spacing w:val="0"/>
          <w:sz w:val="32"/>
          <w:szCs w:val="32"/>
        </w:rPr>
        <w:t>202</w:t>
      </w:r>
      <w:r>
        <w:rPr>
          <w:rFonts w:hint="eastAsia" w:eastAsia="仿宋_GB2312" w:cs="Times New Roman"/>
          <w:i w:val="0"/>
          <w:iCs w:val="0"/>
          <w:caps w:val="0"/>
          <w:color w:val="auto"/>
          <w:spacing w:val="0"/>
          <w:sz w:val="32"/>
          <w:szCs w:val="32"/>
          <w:lang w:eastAsia="zh-CN"/>
        </w:rPr>
        <w:t>5</w:t>
      </w:r>
      <w:r>
        <w:rPr>
          <w:rFonts w:ascii="Times New Roman" w:hAnsi="Times New Roman" w:eastAsia="仿宋_GB2312" w:cs="Times New Roman"/>
          <w:i w:val="0"/>
          <w:iCs w:val="0"/>
          <w:caps w:val="0"/>
          <w:color w:val="auto"/>
          <w:spacing w:val="0"/>
          <w:sz w:val="32"/>
          <w:szCs w:val="32"/>
        </w:rPr>
        <w:t>年我市未发生因政府信息公开引起的投诉举报或因工作不力引起的责任追究。</w:t>
      </w:r>
    </w:p>
    <w:p w14:paraId="12E082C4">
      <w:pPr>
        <w:rPr>
          <w:rFonts w:ascii="Times New Roman" w:hAnsi="Times New Roman" w:eastAsia="仿宋_GB2312" w:cs="Times New Roman"/>
          <w:i w:val="0"/>
          <w:iCs w:val="0"/>
          <w:caps w:val="0"/>
          <w:color w:val="auto"/>
          <w:spacing w:val="0"/>
          <w:sz w:val="32"/>
          <w:szCs w:val="32"/>
        </w:rPr>
      </w:pPr>
      <w:r>
        <w:rPr>
          <w:rFonts w:ascii="Times New Roman" w:hAnsi="Times New Roman" w:eastAsia="仿宋_GB2312" w:cs="Times New Roman"/>
          <w:i w:val="0"/>
          <w:iCs w:val="0"/>
          <w:caps w:val="0"/>
          <w:color w:val="auto"/>
          <w:spacing w:val="0"/>
          <w:sz w:val="32"/>
          <w:szCs w:val="32"/>
        </w:rPr>
        <w:br w:type="page"/>
      </w:r>
    </w:p>
    <w:p w14:paraId="02EEFA89">
      <w:pPr>
        <w:pStyle w:val="6"/>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firstLine="640" w:firstLineChars="200"/>
        <w:jc w:val="both"/>
        <w:textAlignment w:val="auto"/>
        <w:rPr>
          <w:rFonts w:hint="default" w:ascii="Times New Roman" w:hAnsi="Times New Roman" w:eastAsia="黑体" w:cs="Times New Roman"/>
          <w:color w:val="auto"/>
          <w:sz w:val="32"/>
          <w:szCs w:val="32"/>
          <w:highlight w:val="cyan"/>
          <w:lang w:val="en-US" w:eastAsia="zh-CN"/>
        </w:rPr>
      </w:pPr>
      <w:r>
        <w:rPr>
          <w:rFonts w:hint="default" w:ascii="Times New Roman" w:hAnsi="Times New Roman" w:eastAsia="黑体" w:cs="Times New Roman"/>
          <w:color w:val="auto"/>
          <w:sz w:val="32"/>
          <w:szCs w:val="32"/>
          <w:highlight w:val="none"/>
          <w:lang w:val="en-US" w:eastAsia="zh-CN"/>
        </w:rPr>
        <w:t>二、主动公开政府信息情况</w:t>
      </w:r>
    </w:p>
    <w:tbl>
      <w:tblPr>
        <w:tblStyle w:val="8"/>
        <w:tblW w:w="8824" w:type="dxa"/>
        <w:tblInd w:w="0" w:type="dxa"/>
        <w:tblLayout w:type="fixed"/>
        <w:tblCellMar>
          <w:top w:w="0" w:type="dxa"/>
          <w:left w:w="108" w:type="dxa"/>
          <w:bottom w:w="0" w:type="dxa"/>
          <w:right w:w="108" w:type="dxa"/>
        </w:tblCellMar>
      </w:tblPr>
      <w:tblGrid>
        <w:gridCol w:w="2206"/>
        <w:gridCol w:w="2206"/>
        <w:gridCol w:w="2206"/>
        <w:gridCol w:w="2206"/>
      </w:tblGrid>
      <w:tr w14:paraId="7B7DD890">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AFA6834">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6F863A9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11C4379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noWrap w:val="0"/>
            <w:vAlign w:val="center"/>
          </w:tcPr>
          <w:p w14:paraId="7C5A397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noWrap w:val="0"/>
            <w:vAlign w:val="center"/>
          </w:tcPr>
          <w:p w14:paraId="1CEC1EA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noWrap w:val="0"/>
            <w:vAlign w:val="center"/>
          </w:tcPr>
          <w:p w14:paraId="4D928DA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5CAE709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2E7F0266">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规章</w:t>
            </w:r>
          </w:p>
        </w:tc>
        <w:tc>
          <w:tcPr>
            <w:tcW w:w="2206" w:type="dxa"/>
            <w:tcBorders>
              <w:top w:val="nil"/>
              <w:left w:val="nil"/>
              <w:bottom w:val="single" w:color="auto" w:sz="8" w:space="0"/>
              <w:right w:val="single" w:color="auto" w:sz="8" w:space="0"/>
            </w:tcBorders>
            <w:noWrap w:val="0"/>
            <w:vAlign w:val="center"/>
          </w:tcPr>
          <w:p w14:paraId="63A1BAD1">
            <w:pPr>
              <w:widowControl/>
              <w:jc w:val="center"/>
              <w:rPr>
                <w:rFonts w:hint="default" w:ascii="Times New Roman" w:hAnsi="Times New Roman" w:eastAsia="仿宋_GB2312" w:cs="Times New Roman"/>
                <w:color w:val="auto"/>
                <w:kern w:val="0"/>
                <w:szCs w:val="21"/>
                <w:highlight w:val="none"/>
                <w:lang w:eastAsia="zh-CN"/>
              </w:rPr>
            </w:pPr>
            <w:r>
              <w:rPr>
                <w:rFonts w:hint="eastAsia" w:eastAsia="仿宋_GB2312" w:cs="Times New Roman"/>
                <w:color w:val="auto"/>
                <w:kern w:val="0"/>
                <w:szCs w:val="21"/>
                <w:highlight w:val="none"/>
                <w:lang w:val="en-US" w:eastAsia="zh-CN"/>
              </w:rPr>
              <w:t>2</w:t>
            </w:r>
          </w:p>
        </w:tc>
        <w:tc>
          <w:tcPr>
            <w:tcW w:w="2206" w:type="dxa"/>
            <w:tcBorders>
              <w:top w:val="nil"/>
              <w:left w:val="nil"/>
              <w:bottom w:val="single" w:color="auto" w:sz="8" w:space="0"/>
              <w:right w:val="single" w:color="auto" w:sz="8" w:space="0"/>
            </w:tcBorders>
            <w:noWrap w:val="0"/>
            <w:vAlign w:val="center"/>
          </w:tcPr>
          <w:p w14:paraId="5DF9628E">
            <w:pPr>
              <w:widowControl/>
              <w:jc w:val="center"/>
              <w:rPr>
                <w:rFonts w:hint="default" w:ascii="Times New Roman" w:hAnsi="Times New Roman" w:eastAsia="仿宋_GB2312" w:cs="Times New Roman"/>
                <w:color w:val="auto"/>
                <w:kern w:val="0"/>
                <w:szCs w:val="21"/>
                <w:highlight w:val="none"/>
                <w:lang w:val="en-US"/>
              </w:rPr>
            </w:pPr>
            <w:r>
              <w:rPr>
                <w:rFonts w:hint="default" w:ascii="Times New Roman" w:hAnsi="Times New Roman" w:eastAsia="仿宋_GB2312" w:cs="Times New Roman"/>
                <w:color w:val="auto"/>
                <w:kern w:val="0"/>
                <w:szCs w:val="21"/>
                <w:highlight w:val="none"/>
                <w:lang w:val="en-US" w:eastAsia="zh-CN"/>
              </w:rPr>
              <w:t>0</w:t>
            </w:r>
          </w:p>
        </w:tc>
        <w:tc>
          <w:tcPr>
            <w:tcW w:w="2206" w:type="dxa"/>
            <w:tcBorders>
              <w:top w:val="nil"/>
              <w:left w:val="nil"/>
              <w:bottom w:val="single" w:color="auto" w:sz="8" w:space="0"/>
              <w:right w:val="single" w:color="auto" w:sz="8" w:space="0"/>
            </w:tcBorders>
            <w:noWrap w:val="0"/>
            <w:vAlign w:val="center"/>
          </w:tcPr>
          <w:p w14:paraId="5ED43C33">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34</w:t>
            </w:r>
          </w:p>
        </w:tc>
      </w:tr>
      <w:tr w14:paraId="1521754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591F9A53">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行政规范性文件</w:t>
            </w:r>
          </w:p>
        </w:tc>
        <w:tc>
          <w:tcPr>
            <w:tcW w:w="2206" w:type="dxa"/>
            <w:tcBorders>
              <w:top w:val="nil"/>
              <w:left w:val="nil"/>
              <w:bottom w:val="single" w:color="auto" w:sz="8" w:space="0"/>
              <w:right w:val="single" w:color="auto" w:sz="8" w:space="0"/>
            </w:tcBorders>
            <w:noWrap w:val="0"/>
            <w:vAlign w:val="center"/>
          </w:tcPr>
          <w:p w14:paraId="58EE40F9">
            <w:pPr>
              <w:widowControl/>
              <w:jc w:val="center"/>
              <w:rPr>
                <w:rFonts w:hint="default" w:ascii="Times New Roman" w:hAnsi="Times New Roman" w:eastAsia="仿宋_GB2312" w:cs="Times New Roman"/>
                <w:color w:val="auto"/>
                <w:kern w:val="0"/>
                <w:szCs w:val="21"/>
                <w:highlight w:val="none"/>
                <w:lang w:val="en-US" w:eastAsia="zh-CN"/>
              </w:rPr>
            </w:pPr>
            <w:r>
              <w:rPr>
                <w:rFonts w:hint="eastAsia" w:eastAsia="仿宋_GB2312" w:cs="Times New Roman"/>
                <w:color w:val="auto"/>
                <w:kern w:val="0"/>
                <w:szCs w:val="21"/>
                <w:highlight w:val="none"/>
                <w:lang w:val="en-US" w:eastAsia="zh-CN"/>
              </w:rPr>
              <w:t>50</w:t>
            </w:r>
          </w:p>
        </w:tc>
        <w:tc>
          <w:tcPr>
            <w:tcW w:w="2206" w:type="dxa"/>
            <w:tcBorders>
              <w:top w:val="nil"/>
              <w:left w:val="nil"/>
              <w:bottom w:val="single" w:color="auto" w:sz="8" w:space="0"/>
              <w:right w:val="single" w:color="auto" w:sz="8" w:space="0"/>
            </w:tcBorders>
            <w:noWrap w:val="0"/>
            <w:vAlign w:val="center"/>
          </w:tcPr>
          <w:p w14:paraId="28082DA0">
            <w:pPr>
              <w:widowControl/>
              <w:jc w:val="center"/>
              <w:rPr>
                <w:rFonts w:hint="default" w:ascii="Times New Roman" w:hAnsi="Times New Roman" w:eastAsia="仿宋_GB2312" w:cs="Times New Roman"/>
                <w:color w:val="auto"/>
                <w:kern w:val="0"/>
                <w:szCs w:val="21"/>
                <w:highlight w:val="none"/>
                <w:lang w:val="en-US" w:eastAsia="zh-CN"/>
              </w:rPr>
            </w:pPr>
            <w:r>
              <w:rPr>
                <w:rFonts w:hint="eastAsia" w:eastAsia="仿宋_GB2312" w:cs="Times New Roman"/>
                <w:color w:val="auto"/>
                <w:kern w:val="0"/>
                <w:szCs w:val="21"/>
                <w:highlight w:val="none"/>
                <w:lang w:val="en-US" w:eastAsia="zh-CN"/>
              </w:rPr>
              <w:t>5</w:t>
            </w:r>
          </w:p>
        </w:tc>
        <w:tc>
          <w:tcPr>
            <w:tcW w:w="2206" w:type="dxa"/>
            <w:tcBorders>
              <w:top w:val="nil"/>
              <w:left w:val="nil"/>
              <w:bottom w:val="single" w:color="auto" w:sz="8" w:space="0"/>
              <w:right w:val="single" w:color="auto" w:sz="8" w:space="0"/>
            </w:tcBorders>
            <w:noWrap w:val="0"/>
            <w:vAlign w:val="center"/>
          </w:tcPr>
          <w:p w14:paraId="67DA100B">
            <w:pPr>
              <w:widowControl/>
              <w:jc w:val="center"/>
              <w:rPr>
                <w:rFonts w:hint="default" w:ascii="Times New Roman" w:hAnsi="Times New Roman" w:eastAsia="仿宋_GB2312" w:cs="Times New Roman"/>
                <w:color w:val="auto"/>
                <w:kern w:val="0"/>
                <w:szCs w:val="21"/>
                <w:highlight w:val="none"/>
                <w:lang w:val="en-US" w:eastAsia="zh-CN"/>
              </w:rPr>
            </w:pPr>
            <w:r>
              <w:rPr>
                <w:rFonts w:hint="eastAsia" w:eastAsia="仿宋_GB2312" w:cs="Times New Roman"/>
                <w:color w:val="auto"/>
                <w:kern w:val="0"/>
                <w:szCs w:val="21"/>
                <w:highlight w:val="none"/>
                <w:lang w:val="en-US" w:eastAsia="zh-CN"/>
              </w:rPr>
              <w:t>222</w:t>
            </w:r>
          </w:p>
        </w:tc>
      </w:tr>
      <w:tr w14:paraId="19A9C820">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177CB5D">
            <w:pPr>
              <w:widowControl/>
              <w:jc w:val="center"/>
              <w:rPr>
                <w:rFonts w:hint="default" w:ascii="Times New Roman" w:hAnsi="Times New Roman" w:eastAsia="黑体" w:cs="Times New Roman"/>
                <w:color w:val="000000"/>
                <w:kern w:val="0"/>
                <w:szCs w:val="21"/>
                <w:highlight w:val="none"/>
              </w:rPr>
            </w:pPr>
            <w:r>
              <w:rPr>
                <w:rFonts w:hint="default" w:ascii="Times New Roman" w:hAnsi="Times New Roman" w:eastAsia="黑体" w:cs="Times New Roman"/>
                <w:color w:val="000000"/>
                <w:kern w:val="0"/>
                <w:szCs w:val="21"/>
                <w:highlight w:val="none"/>
              </w:rPr>
              <w:t>第二十条第（五）项</w:t>
            </w:r>
          </w:p>
        </w:tc>
      </w:tr>
      <w:tr w14:paraId="2C7D93E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4" w:space="0"/>
              <w:right w:val="single" w:color="auto" w:sz="8" w:space="0"/>
            </w:tcBorders>
            <w:noWrap w:val="0"/>
            <w:vAlign w:val="center"/>
          </w:tcPr>
          <w:p w14:paraId="2445AF27">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信息内容</w:t>
            </w:r>
          </w:p>
        </w:tc>
        <w:tc>
          <w:tcPr>
            <w:tcW w:w="6618" w:type="dxa"/>
            <w:gridSpan w:val="3"/>
            <w:tcBorders>
              <w:top w:val="single" w:color="auto" w:sz="8" w:space="0"/>
              <w:left w:val="nil"/>
              <w:bottom w:val="single" w:color="auto" w:sz="4" w:space="0"/>
              <w:right w:val="single" w:color="000000" w:sz="8" w:space="0"/>
            </w:tcBorders>
            <w:noWrap w:val="0"/>
            <w:vAlign w:val="center"/>
          </w:tcPr>
          <w:p w14:paraId="28FDFE6C">
            <w:pPr>
              <w:widowControl/>
              <w:jc w:val="center"/>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本年处理决定数量</w:t>
            </w:r>
          </w:p>
        </w:tc>
      </w:tr>
      <w:tr w14:paraId="6120D521">
        <w:tblPrEx>
          <w:tblCellMar>
            <w:top w:w="0" w:type="dxa"/>
            <w:left w:w="108" w:type="dxa"/>
            <w:bottom w:w="0" w:type="dxa"/>
            <w:right w:w="108" w:type="dxa"/>
          </w:tblCellMar>
        </w:tblPrEx>
        <w:trPr>
          <w:trHeight w:val="567" w:hRule="atLeast"/>
        </w:trPr>
        <w:tc>
          <w:tcPr>
            <w:tcW w:w="2206" w:type="dxa"/>
            <w:tcBorders>
              <w:top w:val="single" w:color="auto" w:sz="4" w:space="0"/>
              <w:left w:val="single" w:color="auto" w:sz="4" w:space="0"/>
              <w:bottom w:val="single" w:color="auto" w:sz="4" w:space="0"/>
              <w:right w:val="single" w:color="auto" w:sz="4" w:space="0"/>
            </w:tcBorders>
            <w:noWrap w:val="0"/>
            <w:vAlign w:val="center"/>
          </w:tcPr>
          <w:p w14:paraId="409D0783">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行政许可</w:t>
            </w:r>
          </w:p>
        </w:tc>
        <w:tc>
          <w:tcPr>
            <w:tcW w:w="6618" w:type="dxa"/>
            <w:gridSpan w:val="3"/>
            <w:tcBorders>
              <w:top w:val="single" w:color="auto" w:sz="4" w:space="0"/>
              <w:left w:val="single" w:color="auto" w:sz="4" w:space="0"/>
              <w:bottom w:val="single" w:color="auto" w:sz="4" w:space="0"/>
              <w:right w:val="single" w:color="auto" w:sz="4" w:space="0"/>
            </w:tcBorders>
            <w:noWrap w:val="0"/>
            <w:vAlign w:val="center"/>
          </w:tcPr>
          <w:p w14:paraId="0886B97C">
            <w:pPr>
              <w:widowControl/>
              <w:jc w:val="center"/>
              <w:rPr>
                <w:rFonts w:hint="default" w:ascii="Times New Roman" w:hAnsi="Times New Roman" w:eastAsia="仿宋_GB2312" w:cs="Times New Roman"/>
                <w:color w:val="000000"/>
                <w:kern w:val="0"/>
                <w:szCs w:val="21"/>
                <w:highlight w:val="none"/>
                <w:lang w:val="en-US" w:eastAsia="zh-CN"/>
              </w:rPr>
            </w:pPr>
            <w:r>
              <w:rPr>
                <w:rFonts w:hint="eastAsia" w:eastAsia="仿宋_GB2312" w:cs="Times New Roman"/>
                <w:color w:val="000000"/>
                <w:kern w:val="0"/>
                <w:szCs w:val="21"/>
                <w:highlight w:val="none"/>
                <w:lang w:val="en-US" w:eastAsia="zh-CN"/>
              </w:rPr>
              <w:t>5938901</w:t>
            </w:r>
          </w:p>
        </w:tc>
      </w:tr>
      <w:tr w14:paraId="12C5810F">
        <w:tblPrEx>
          <w:tblCellMar>
            <w:top w:w="0" w:type="dxa"/>
            <w:left w:w="108" w:type="dxa"/>
            <w:bottom w:w="0" w:type="dxa"/>
            <w:right w:w="108" w:type="dxa"/>
          </w:tblCellMar>
        </w:tblPrEx>
        <w:trPr>
          <w:trHeight w:val="567" w:hRule="atLeast"/>
        </w:trPr>
        <w:tc>
          <w:tcPr>
            <w:tcW w:w="8824" w:type="dxa"/>
            <w:gridSpan w:val="4"/>
            <w:tcBorders>
              <w:top w:val="single" w:color="auto" w:sz="4" w:space="0"/>
              <w:left w:val="single" w:color="auto" w:sz="8" w:space="0"/>
              <w:bottom w:val="single" w:color="auto" w:sz="8" w:space="0"/>
              <w:right w:val="single" w:color="000000" w:sz="8" w:space="0"/>
            </w:tcBorders>
            <w:shd w:val="clear" w:color="000000" w:fill="C6D9F1"/>
            <w:noWrap w:val="0"/>
            <w:vAlign w:val="center"/>
          </w:tcPr>
          <w:p w14:paraId="1FF6AE0B">
            <w:pPr>
              <w:widowControl/>
              <w:jc w:val="center"/>
              <w:rPr>
                <w:rFonts w:hint="default" w:ascii="Times New Roman" w:hAnsi="Times New Roman" w:eastAsia="黑体" w:cs="Times New Roman"/>
                <w:color w:val="000000"/>
                <w:kern w:val="0"/>
                <w:szCs w:val="21"/>
                <w:highlight w:val="none"/>
              </w:rPr>
            </w:pPr>
            <w:r>
              <w:rPr>
                <w:rFonts w:hint="default" w:ascii="Times New Roman" w:hAnsi="Times New Roman" w:eastAsia="黑体" w:cs="Times New Roman"/>
                <w:color w:val="000000"/>
                <w:kern w:val="0"/>
                <w:szCs w:val="21"/>
                <w:highlight w:val="none"/>
              </w:rPr>
              <w:t>第二十条第（六）项</w:t>
            </w:r>
          </w:p>
        </w:tc>
      </w:tr>
      <w:tr w14:paraId="2FBF08F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48E26798">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1C6A7A87">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本年处理决定数量</w:t>
            </w:r>
          </w:p>
        </w:tc>
      </w:tr>
      <w:tr w14:paraId="5967C4A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4" w:space="0"/>
              <w:right w:val="single" w:color="auto" w:sz="8" w:space="0"/>
            </w:tcBorders>
            <w:noWrap w:val="0"/>
            <w:vAlign w:val="center"/>
          </w:tcPr>
          <w:p w14:paraId="5D8E2904">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行政处罚</w:t>
            </w:r>
          </w:p>
        </w:tc>
        <w:tc>
          <w:tcPr>
            <w:tcW w:w="6618" w:type="dxa"/>
            <w:gridSpan w:val="3"/>
            <w:tcBorders>
              <w:top w:val="single" w:color="auto" w:sz="8" w:space="0"/>
              <w:left w:val="nil"/>
              <w:bottom w:val="single" w:color="auto" w:sz="4" w:space="0"/>
              <w:right w:val="single" w:color="000000" w:sz="8" w:space="0"/>
            </w:tcBorders>
            <w:noWrap w:val="0"/>
            <w:vAlign w:val="center"/>
          </w:tcPr>
          <w:p w14:paraId="5F77594B">
            <w:pPr>
              <w:widowControl/>
              <w:jc w:val="center"/>
              <w:rPr>
                <w:rFonts w:hint="default" w:ascii="Times New Roman" w:hAnsi="Times New Roman" w:eastAsia="仿宋_GB2312" w:cs="Times New Roman"/>
                <w:color w:val="auto"/>
                <w:kern w:val="0"/>
                <w:szCs w:val="21"/>
                <w:highlight w:val="none"/>
                <w:lang w:val="en-US" w:eastAsia="zh-CN"/>
              </w:rPr>
            </w:pPr>
            <w:r>
              <w:rPr>
                <w:rFonts w:hint="eastAsia" w:eastAsia="仿宋_GB2312" w:cs="Times New Roman"/>
                <w:color w:val="000000"/>
                <w:kern w:val="0"/>
                <w:szCs w:val="21"/>
                <w:highlight w:val="none"/>
                <w:lang w:val="en-US" w:eastAsia="zh-CN"/>
              </w:rPr>
              <w:t>1211211</w:t>
            </w:r>
          </w:p>
        </w:tc>
      </w:tr>
      <w:tr w14:paraId="22894215">
        <w:tblPrEx>
          <w:tblCellMar>
            <w:top w:w="0" w:type="dxa"/>
            <w:left w:w="108" w:type="dxa"/>
            <w:bottom w:w="0" w:type="dxa"/>
            <w:right w:w="108" w:type="dxa"/>
          </w:tblCellMar>
        </w:tblPrEx>
        <w:trPr>
          <w:trHeight w:val="567" w:hRule="atLeast"/>
        </w:trPr>
        <w:tc>
          <w:tcPr>
            <w:tcW w:w="2206" w:type="dxa"/>
            <w:tcBorders>
              <w:top w:val="single" w:color="auto" w:sz="4" w:space="0"/>
              <w:left w:val="single" w:color="auto" w:sz="4" w:space="0"/>
              <w:bottom w:val="single" w:color="auto" w:sz="4" w:space="0"/>
              <w:right w:val="single" w:color="auto" w:sz="4" w:space="0"/>
            </w:tcBorders>
            <w:noWrap w:val="0"/>
            <w:vAlign w:val="center"/>
          </w:tcPr>
          <w:p w14:paraId="6EF2354B">
            <w:pPr>
              <w:widowControl/>
              <w:jc w:val="center"/>
              <w:rPr>
                <w:rFonts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rPr>
              <w:t>行政强制</w:t>
            </w:r>
          </w:p>
        </w:tc>
        <w:tc>
          <w:tcPr>
            <w:tcW w:w="6618" w:type="dxa"/>
            <w:gridSpan w:val="3"/>
            <w:tcBorders>
              <w:top w:val="single" w:color="auto" w:sz="4" w:space="0"/>
              <w:left w:val="single" w:color="auto" w:sz="4" w:space="0"/>
              <w:bottom w:val="single" w:color="auto" w:sz="4" w:space="0"/>
              <w:right w:val="single" w:color="auto" w:sz="4" w:space="0"/>
            </w:tcBorders>
            <w:noWrap w:val="0"/>
            <w:vAlign w:val="center"/>
          </w:tcPr>
          <w:p w14:paraId="48C4395A">
            <w:pPr>
              <w:widowControl/>
              <w:jc w:val="center"/>
              <w:rPr>
                <w:rFonts w:hint="default" w:ascii="Times New Roman" w:hAnsi="Times New Roman" w:eastAsia="仿宋_GB2312" w:cs="Times New Roman"/>
                <w:color w:val="auto"/>
                <w:kern w:val="0"/>
                <w:szCs w:val="21"/>
                <w:highlight w:val="none"/>
                <w:lang w:val="en-US" w:eastAsia="zh-CN"/>
              </w:rPr>
            </w:pPr>
            <w:r>
              <w:rPr>
                <w:rFonts w:hint="eastAsia" w:eastAsia="仿宋_GB2312" w:cs="Times New Roman"/>
                <w:color w:val="000000"/>
                <w:kern w:val="0"/>
                <w:szCs w:val="21"/>
                <w:highlight w:val="none"/>
                <w:lang w:val="en-US" w:eastAsia="zh-CN"/>
              </w:rPr>
              <w:t>16375</w:t>
            </w:r>
          </w:p>
        </w:tc>
      </w:tr>
      <w:tr w14:paraId="423A734C">
        <w:tblPrEx>
          <w:tblCellMar>
            <w:top w:w="0" w:type="dxa"/>
            <w:left w:w="108" w:type="dxa"/>
            <w:bottom w:w="0" w:type="dxa"/>
            <w:right w:w="108" w:type="dxa"/>
          </w:tblCellMar>
        </w:tblPrEx>
        <w:trPr>
          <w:trHeight w:val="567" w:hRule="atLeast"/>
        </w:trPr>
        <w:tc>
          <w:tcPr>
            <w:tcW w:w="8824" w:type="dxa"/>
            <w:gridSpan w:val="4"/>
            <w:tcBorders>
              <w:top w:val="single" w:color="auto" w:sz="4" w:space="0"/>
              <w:left w:val="single" w:color="auto" w:sz="4" w:space="0"/>
              <w:bottom w:val="single" w:color="auto" w:sz="4" w:space="0"/>
              <w:right w:val="single" w:color="auto" w:sz="4" w:space="0"/>
            </w:tcBorders>
            <w:shd w:val="clear" w:color="000000" w:fill="C6D9F1"/>
            <w:noWrap w:val="0"/>
            <w:vAlign w:val="center"/>
          </w:tcPr>
          <w:p w14:paraId="05F5F682">
            <w:pPr>
              <w:widowControl/>
              <w:jc w:val="center"/>
              <w:rPr>
                <w:rFonts w:hint="default" w:ascii="Times New Roman" w:hAnsi="Times New Roman" w:eastAsia="黑体" w:cs="Times New Roman"/>
                <w:color w:val="000000"/>
                <w:kern w:val="0"/>
                <w:szCs w:val="21"/>
                <w:highlight w:val="none"/>
              </w:rPr>
            </w:pPr>
            <w:r>
              <w:rPr>
                <w:rFonts w:hint="default" w:ascii="Times New Roman" w:hAnsi="Times New Roman" w:eastAsia="黑体" w:cs="Times New Roman"/>
                <w:color w:val="000000"/>
                <w:kern w:val="0"/>
                <w:szCs w:val="21"/>
                <w:highlight w:val="none"/>
              </w:rPr>
              <w:t>第二十条第（八）项</w:t>
            </w:r>
          </w:p>
        </w:tc>
      </w:tr>
      <w:tr w14:paraId="45B73844">
        <w:tblPrEx>
          <w:tblCellMar>
            <w:top w:w="0" w:type="dxa"/>
            <w:left w:w="108" w:type="dxa"/>
            <w:bottom w:w="0" w:type="dxa"/>
            <w:right w:w="108" w:type="dxa"/>
          </w:tblCellMar>
        </w:tblPrEx>
        <w:trPr>
          <w:trHeight w:val="567" w:hRule="atLeast"/>
        </w:trPr>
        <w:tc>
          <w:tcPr>
            <w:tcW w:w="2206" w:type="dxa"/>
            <w:tcBorders>
              <w:top w:val="single" w:color="auto" w:sz="4" w:space="0"/>
              <w:left w:val="single" w:color="auto" w:sz="4" w:space="0"/>
              <w:bottom w:val="single" w:color="auto" w:sz="4" w:space="0"/>
              <w:right w:val="single" w:color="auto" w:sz="4" w:space="0"/>
            </w:tcBorders>
            <w:noWrap w:val="0"/>
            <w:vAlign w:val="center"/>
          </w:tcPr>
          <w:p w14:paraId="49C525DB">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信息内容</w:t>
            </w:r>
          </w:p>
        </w:tc>
        <w:tc>
          <w:tcPr>
            <w:tcW w:w="6618" w:type="dxa"/>
            <w:gridSpan w:val="3"/>
            <w:tcBorders>
              <w:top w:val="single" w:color="auto" w:sz="4" w:space="0"/>
              <w:left w:val="single" w:color="auto" w:sz="4" w:space="0"/>
              <w:bottom w:val="single" w:color="auto" w:sz="4" w:space="0"/>
              <w:right w:val="single" w:color="auto" w:sz="4" w:space="0"/>
            </w:tcBorders>
            <w:noWrap w:val="0"/>
            <w:vAlign w:val="center"/>
          </w:tcPr>
          <w:p w14:paraId="55AD2B37">
            <w:pPr>
              <w:widowControl/>
              <w:jc w:val="center"/>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本年收费金额（单位：万元）</w:t>
            </w:r>
          </w:p>
        </w:tc>
      </w:tr>
      <w:tr w14:paraId="59A94D7A">
        <w:tblPrEx>
          <w:tblCellMar>
            <w:top w:w="0" w:type="dxa"/>
            <w:left w:w="108" w:type="dxa"/>
            <w:bottom w:w="0" w:type="dxa"/>
            <w:right w:w="108" w:type="dxa"/>
          </w:tblCellMar>
        </w:tblPrEx>
        <w:trPr>
          <w:trHeight w:val="567" w:hRule="atLeast"/>
        </w:trPr>
        <w:tc>
          <w:tcPr>
            <w:tcW w:w="2206" w:type="dxa"/>
            <w:tcBorders>
              <w:top w:val="single" w:color="auto" w:sz="4" w:space="0"/>
              <w:left w:val="single" w:color="auto" w:sz="4" w:space="0"/>
              <w:bottom w:val="single" w:color="auto" w:sz="4" w:space="0"/>
              <w:right w:val="single" w:color="auto" w:sz="4" w:space="0"/>
            </w:tcBorders>
            <w:noWrap w:val="0"/>
            <w:vAlign w:val="center"/>
          </w:tcPr>
          <w:p w14:paraId="18DC9CC2">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行政事业性收费</w:t>
            </w:r>
          </w:p>
        </w:tc>
        <w:tc>
          <w:tcPr>
            <w:tcW w:w="6618" w:type="dxa"/>
            <w:gridSpan w:val="3"/>
            <w:tcBorders>
              <w:top w:val="single" w:color="auto" w:sz="4" w:space="0"/>
              <w:left w:val="single" w:color="auto" w:sz="4" w:space="0"/>
              <w:bottom w:val="single" w:color="auto" w:sz="4" w:space="0"/>
              <w:right w:val="single" w:color="auto" w:sz="4" w:space="0"/>
            </w:tcBorders>
            <w:noWrap w:val="0"/>
            <w:vAlign w:val="center"/>
          </w:tcPr>
          <w:p w14:paraId="3FD42C7C">
            <w:pPr>
              <w:widowControl/>
              <w:jc w:val="center"/>
              <w:rPr>
                <w:rFonts w:hint="default" w:ascii="Times New Roman" w:hAnsi="Times New Roman" w:eastAsia="仿宋_GB2312" w:cs="Times New Roman"/>
                <w:color w:val="000000"/>
                <w:kern w:val="0"/>
                <w:szCs w:val="21"/>
                <w:highlight w:val="none"/>
                <w:lang w:eastAsia="zh-CN"/>
              </w:rPr>
            </w:pPr>
            <w:r>
              <w:rPr>
                <w:rFonts w:hint="eastAsia" w:eastAsia="仿宋_GB2312" w:cs="Times New Roman"/>
                <w:color w:val="000000"/>
                <w:kern w:val="0"/>
                <w:szCs w:val="21"/>
                <w:highlight w:val="none"/>
                <w:lang w:val="en-US" w:eastAsia="zh-CN"/>
              </w:rPr>
              <w:t>62947.57337</w:t>
            </w:r>
          </w:p>
        </w:tc>
      </w:tr>
    </w:tbl>
    <w:p w14:paraId="5FAFD4BD">
      <w:pPr>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br w:type="page"/>
      </w:r>
    </w:p>
    <w:p w14:paraId="31E0191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hint="default" w:ascii="Times New Roman" w:hAnsi="Times New Roman" w:eastAsia="黑体" w:cs="Times New Roman"/>
          <w:color w:val="auto"/>
          <w:sz w:val="32"/>
          <w:szCs w:val="32"/>
          <w:highlight w:val="none"/>
          <w:lang w:val="en-US" w:eastAsia="zh-CN"/>
        </w:rPr>
        <w:sectPr>
          <w:footerReference r:id="rId3" w:type="default"/>
          <w:pgSz w:w="11906" w:h="16838"/>
          <w:pgMar w:top="2098" w:right="1474" w:bottom="1984" w:left="1587" w:header="851" w:footer="992" w:gutter="0"/>
          <w:pgNumType w:fmt="decimal"/>
          <w:cols w:space="425" w:num="1"/>
          <w:docGrid w:type="lines" w:linePitch="312" w:charSpace="0"/>
        </w:sectPr>
      </w:pPr>
    </w:p>
    <w:p w14:paraId="0835648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三、收到和处理政府信息公开申请情况</w:t>
      </w:r>
    </w:p>
    <w:tbl>
      <w:tblPr>
        <w:tblStyle w:val="8"/>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40"/>
        <w:gridCol w:w="540"/>
        <w:gridCol w:w="720"/>
        <w:gridCol w:w="675"/>
        <w:gridCol w:w="525"/>
        <w:gridCol w:w="701"/>
      </w:tblGrid>
      <w:tr w14:paraId="33F49A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28A547CC">
            <w:pPr>
              <w:widowControl/>
              <w:jc w:val="center"/>
              <w:rPr>
                <w:rFonts w:ascii="楷体_GB2312" w:hAnsi="黑体" w:eastAsia="楷体_GB2312"/>
                <w:color w:val="auto"/>
                <w:kern w:val="0"/>
                <w:szCs w:val="21"/>
                <w:highlight w:val="none"/>
              </w:rPr>
            </w:pPr>
            <w:r>
              <w:rPr>
                <w:rFonts w:hint="eastAsia" w:ascii="楷体_GB2312" w:hAnsi="黑体" w:eastAsia="楷体_GB2312"/>
                <w:color w:val="auto"/>
                <w:kern w:val="0"/>
                <w:szCs w:val="21"/>
                <w:highlight w:val="none"/>
              </w:rPr>
              <w:t>（本列数据的勾稽关系为：第一项加第二项之和，</w:t>
            </w:r>
          </w:p>
          <w:p w14:paraId="31F1AD01">
            <w:pPr>
              <w:widowControl/>
              <w:jc w:val="center"/>
              <w:rPr>
                <w:rFonts w:ascii="仿宋_GB2312" w:hAnsi="Times New Roman" w:eastAsia="仿宋_GB2312"/>
                <w:color w:val="auto"/>
                <w:szCs w:val="21"/>
                <w:highlight w:val="none"/>
              </w:rPr>
            </w:pPr>
            <w:r>
              <w:rPr>
                <w:rFonts w:hint="eastAsia" w:ascii="楷体_GB2312" w:hAnsi="黑体" w:eastAsia="楷体_GB2312"/>
                <w:color w:val="auto"/>
                <w:kern w:val="0"/>
                <w:szCs w:val="21"/>
                <w:highlight w:val="none"/>
              </w:rPr>
              <w:t>等于第三项加第四项之和）</w:t>
            </w:r>
          </w:p>
        </w:tc>
        <w:tc>
          <w:tcPr>
            <w:tcW w:w="4448" w:type="dxa"/>
            <w:gridSpan w:val="7"/>
            <w:noWrap w:val="0"/>
            <w:tcMar>
              <w:left w:w="108" w:type="dxa"/>
              <w:right w:w="108" w:type="dxa"/>
            </w:tcMar>
            <w:vAlign w:val="center"/>
          </w:tcPr>
          <w:p w14:paraId="1159CDB2">
            <w:pPr>
              <w:widowControl/>
              <w:spacing w:line="320" w:lineRule="exact"/>
              <w:jc w:val="center"/>
              <w:rPr>
                <w:rFonts w:ascii="黑体" w:hAnsi="黑体" w:eastAsia="黑体"/>
                <w:color w:val="auto"/>
                <w:szCs w:val="21"/>
                <w:highlight w:val="none"/>
              </w:rPr>
            </w:pPr>
            <w:r>
              <w:rPr>
                <w:rFonts w:hint="eastAsia" w:ascii="黑体" w:hAnsi="黑体" w:eastAsia="黑体"/>
                <w:color w:val="auto"/>
                <w:kern w:val="0"/>
                <w:szCs w:val="21"/>
                <w:highlight w:val="none"/>
              </w:rPr>
              <w:t>申请人情况</w:t>
            </w:r>
          </w:p>
        </w:tc>
      </w:tr>
      <w:tr w14:paraId="55033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7553BB68">
            <w:pPr>
              <w:jc w:val="center"/>
              <w:rPr>
                <w:rFonts w:ascii="仿宋_GB2312" w:hAnsi="Times New Roman" w:eastAsia="仿宋_GB2312"/>
                <w:color w:val="auto"/>
                <w:szCs w:val="21"/>
                <w:highlight w:val="none"/>
              </w:rPr>
            </w:pPr>
          </w:p>
        </w:tc>
        <w:tc>
          <w:tcPr>
            <w:tcW w:w="747" w:type="dxa"/>
            <w:vMerge w:val="restart"/>
            <w:noWrap w:val="0"/>
            <w:tcMar>
              <w:left w:w="108" w:type="dxa"/>
              <w:right w:w="108" w:type="dxa"/>
            </w:tcMar>
            <w:vAlign w:val="center"/>
          </w:tcPr>
          <w:p w14:paraId="25207990">
            <w:pPr>
              <w:widowControl/>
              <w:jc w:val="center"/>
              <w:rPr>
                <w:rFonts w:ascii="黑体" w:hAnsi="黑体" w:eastAsia="黑体"/>
                <w:color w:val="auto"/>
                <w:szCs w:val="21"/>
                <w:highlight w:val="none"/>
              </w:rPr>
            </w:pPr>
            <w:r>
              <w:rPr>
                <w:rFonts w:hint="eastAsia" w:ascii="黑体" w:hAnsi="黑体" w:eastAsia="黑体"/>
                <w:color w:val="auto"/>
                <w:kern w:val="0"/>
                <w:szCs w:val="21"/>
                <w:highlight w:val="none"/>
              </w:rPr>
              <w:t>自然人</w:t>
            </w:r>
          </w:p>
        </w:tc>
        <w:tc>
          <w:tcPr>
            <w:tcW w:w="3000" w:type="dxa"/>
            <w:gridSpan w:val="5"/>
            <w:noWrap w:val="0"/>
            <w:tcMar>
              <w:left w:w="108" w:type="dxa"/>
              <w:right w:w="108" w:type="dxa"/>
            </w:tcMar>
            <w:vAlign w:val="center"/>
          </w:tcPr>
          <w:p w14:paraId="6309E1A9">
            <w:pPr>
              <w:widowControl/>
              <w:spacing w:line="320" w:lineRule="exact"/>
              <w:jc w:val="center"/>
              <w:rPr>
                <w:rFonts w:ascii="黑体" w:hAnsi="黑体" w:eastAsia="黑体"/>
                <w:color w:val="auto"/>
                <w:szCs w:val="21"/>
                <w:highlight w:val="none"/>
              </w:rPr>
            </w:pPr>
            <w:r>
              <w:rPr>
                <w:rFonts w:hint="eastAsia" w:ascii="黑体" w:hAnsi="黑体" w:eastAsia="黑体"/>
                <w:color w:val="auto"/>
                <w:kern w:val="0"/>
                <w:szCs w:val="21"/>
                <w:highlight w:val="none"/>
              </w:rPr>
              <w:t>法人或其他组织</w:t>
            </w:r>
          </w:p>
        </w:tc>
        <w:tc>
          <w:tcPr>
            <w:tcW w:w="701" w:type="dxa"/>
            <w:vMerge w:val="restart"/>
            <w:noWrap w:val="0"/>
            <w:tcMar>
              <w:left w:w="108" w:type="dxa"/>
              <w:right w:w="108" w:type="dxa"/>
            </w:tcMar>
            <w:vAlign w:val="center"/>
          </w:tcPr>
          <w:p w14:paraId="3F1709F3">
            <w:pPr>
              <w:widowControl/>
              <w:jc w:val="center"/>
              <w:rPr>
                <w:rFonts w:ascii="黑体" w:hAnsi="黑体" w:eastAsia="黑体"/>
                <w:color w:val="auto"/>
                <w:szCs w:val="21"/>
                <w:highlight w:val="none"/>
              </w:rPr>
            </w:pPr>
            <w:r>
              <w:rPr>
                <w:rFonts w:hint="eastAsia" w:ascii="黑体" w:hAnsi="黑体" w:eastAsia="黑体"/>
                <w:color w:val="auto"/>
                <w:kern w:val="0"/>
                <w:szCs w:val="21"/>
                <w:highlight w:val="none"/>
              </w:rPr>
              <w:t>总计</w:t>
            </w:r>
          </w:p>
        </w:tc>
      </w:tr>
      <w:tr w14:paraId="7A0FD2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30C181A9">
            <w:pPr>
              <w:jc w:val="center"/>
              <w:rPr>
                <w:rFonts w:ascii="仿宋_GB2312" w:hAnsi="Times New Roman" w:eastAsia="仿宋_GB2312"/>
                <w:color w:val="auto"/>
                <w:szCs w:val="21"/>
                <w:highlight w:val="none"/>
              </w:rPr>
            </w:pPr>
          </w:p>
        </w:tc>
        <w:tc>
          <w:tcPr>
            <w:tcW w:w="747" w:type="dxa"/>
            <w:vMerge w:val="continue"/>
            <w:noWrap w:val="0"/>
            <w:tcMar>
              <w:left w:w="108" w:type="dxa"/>
              <w:right w:w="108" w:type="dxa"/>
            </w:tcMar>
            <w:vAlign w:val="center"/>
          </w:tcPr>
          <w:p w14:paraId="15347289">
            <w:pPr>
              <w:jc w:val="center"/>
              <w:rPr>
                <w:rFonts w:ascii="黑体" w:hAnsi="黑体" w:eastAsia="黑体"/>
                <w:color w:val="auto"/>
                <w:szCs w:val="21"/>
                <w:highlight w:val="none"/>
              </w:rPr>
            </w:pPr>
          </w:p>
        </w:tc>
        <w:tc>
          <w:tcPr>
            <w:tcW w:w="540" w:type="dxa"/>
            <w:noWrap w:val="0"/>
            <w:tcMar>
              <w:left w:w="108" w:type="dxa"/>
              <w:right w:w="108" w:type="dxa"/>
            </w:tcMar>
            <w:vAlign w:val="center"/>
          </w:tcPr>
          <w:p w14:paraId="2805D2F0">
            <w:pPr>
              <w:widowControl/>
              <w:spacing w:line="320" w:lineRule="exact"/>
              <w:ind w:left="-106" w:leftChars="-51" w:right="-107" w:rightChars="-51" w:hanging="1"/>
              <w:jc w:val="center"/>
              <w:rPr>
                <w:rFonts w:ascii="黑体" w:hAnsi="黑体" w:eastAsia="黑体"/>
                <w:color w:val="auto"/>
                <w:szCs w:val="21"/>
                <w:highlight w:val="none"/>
              </w:rPr>
            </w:pPr>
            <w:r>
              <w:rPr>
                <w:rFonts w:hint="eastAsia" w:ascii="黑体" w:hAnsi="黑体" w:eastAsia="黑体"/>
                <w:color w:val="auto"/>
                <w:kern w:val="0"/>
                <w:szCs w:val="21"/>
                <w:highlight w:val="none"/>
              </w:rPr>
              <w:t>商业企业</w:t>
            </w:r>
          </w:p>
        </w:tc>
        <w:tc>
          <w:tcPr>
            <w:tcW w:w="540" w:type="dxa"/>
            <w:noWrap w:val="0"/>
            <w:tcMar>
              <w:left w:w="108" w:type="dxa"/>
              <w:right w:w="108" w:type="dxa"/>
            </w:tcMar>
            <w:vAlign w:val="center"/>
          </w:tcPr>
          <w:p w14:paraId="7BFD374B">
            <w:pPr>
              <w:widowControl/>
              <w:spacing w:line="320" w:lineRule="exact"/>
              <w:ind w:left="-107" w:leftChars="-51" w:right="-107" w:rightChars="-51"/>
              <w:jc w:val="center"/>
              <w:rPr>
                <w:rFonts w:ascii="黑体" w:hAnsi="黑体" w:eastAsia="黑体"/>
                <w:color w:val="auto"/>
                <w:szCs w:val="21"/>
                <w:highlight w:val="none"/>
              </w:rPr>
            </w:pPr>
            <w:r>
              <w:rPr>
                <w:rFonts w:hint="eastAsia" w:ascii="黑体" w:hAnsi="黑体" w:eastAsia="黑体"/>
                <w:color w:val="auto"/>
                <w:kern w:val="0"/>
                <w:szCs w:val="21"/>
                <w:highlight w:val="none"/>
              </w:rPr>
              <w:t>科研机构</w:t>
            </w:r>
          </w:p>
        </w:tc>
        <w:tc>
          <w:tcPr>
            <w:tcW w:w="720" w:type="dxa"/>
            <w:noWrap w:val="0"/>
            <w:tcMar>
              <w:left w:w="108" w:type="dxa"/>
              <w:right w:w="108" w:type="dxa"/>
            </w:tcMar>
            <w:vAlign w:val="center"/>
          </w:tcPr>
          <w:p w14:paraId="078B59B9">
            <w:pPr>
              <w:widowControl/>
              <w:spacing w:line="320" w:lineRule="exact"/>
              <w:ind w:left="-107" w:leftChars="-51" w:right="-107" w:rightChars="-51"/>
              <w:jc w:val="center"/>
              <w:rPr>
                <w:rFonts w:ascii="黑体" w:hAnsi="黑体" w:eastAsia="黑体"/>
                <w:color w:val="auto"/>
                <w:szCs w:val="21"/>
                <w:highlight w:val="none"/>
              </w:rPr>
            </w:pPr>
            <w:r>
              <w:rPr>
                <w:rFonts w:hint="eastAsia" w:ascii="黑体" w:hAnsi="黑体" w:eastAsia="黑体"/>
                <w:color w:val="auto"/>
                <w:kern w:val="0"/>
                <w:szCs w:val="21"/>
                <w:highlight w:val="none"/>
              </w:rPr>
              <w:t>社会公益组织</w:t>
            </w:r>
          </w:p>
        </w:tc>
        <w:tc>
          <w:tcPr>
            <w:tcW w:w="675" w:type="dxa"/>
            <w:noWrap w:val="0"/>
            <w:tcMar>
              <w:left w:w="108" w:type="dxa"/>
              <w:right w:w="108" w:type="dxa"/>
            </w:tcMar>
            <w:vAlign w:val="center"/>
          </w:tcPr>
          <w:p w14:paraId="5166C37E">
            <w:pPr>
              <w:widowControl/>
              <w:spacing w:line="320" w:lineRule="exact"/>
              <w:ind w:left="-106" w:leftChars="-51" w:right="-107" w:rightChars="-51" w:hanging="1"/>
              <w:jc w:val="center"/>
              <w:rPr>
                <w:rFonts w:ascii="黑体" w:hAnsi="黑体" w:eastAsia="黑体"/>
                <w:color w:val="auto"/>
                <w:szCs w:val="21"/>
                <w:highlight w:val="none"/>
              </w:rPr>
            </w:pPr>
            <w:r>
              <w:rPr>
                <w:rFonts w:hint="eastAsia" w:ascii="黑体" w:hAnsi="黑体" w:eastAsia="黑体"/>
                <w:color w:val="auto"/>
                <w:kern w:val="0"/>
                <w:szCs w:val="21"/>
                <w:highlight w:val="none"/>
              </w:rPr>
              <w:t>法律服务机构</w:t>
            </w:r>
          </w:p>
        </w:tc>
        <w:tc>
          <w:tcPr>
            <w:tcW w:w="525" w:type="dxa"/>
            <w:noWrap w:val="0"/>
            <w:tcMar>
              <w:left w:w="108" w:type="dxa"/>
              <w:right w:w="108" w:type="dxa"/>
            </w:tcMar>
            <w:vAlign w:val="center"/>
          </w:tcPr>
          <w:p w14:paraId="725D19CC">
            <w:pPr>
              <w:widowControl/>
              <w:spacing w:line="360" w:lineRule="exact"/>
              <w:ind w:left="-63" w:leftChars="-30" w:right="-134" w:rightChars="-64"/>
              <w:jc w:val="center"/>
              <w:rPr>
                <w:rFonts w:ascii="黑体" w:hAnsi="黑体" w:eastAsia="黑体"/>
                <w:color w:val="auto"/>
                <w:szCs w:val="21"/>
                <w:highlight w:val="none"/>
              </w:rPr>
            </w:pPr>
            <w:r>
              <w:rPr>
                <w:rFonts w:hint="eastAsia" w:ascii="黑体" w:hAnsi="黑体" w:eastAsia="黑体"/>
                <w:color w:val="auto"/>
                <w:kern w:val="0"/>
                <w:szCs w:val="21"/>
                <w:highlight w:val="none"/>
              </w:rPr>
              <w:t>其他</w:t>
            </w:r>
          </w:p>
        </w:tc>
        <w:tc>
          <w:tcPr>
            <w:tcW w:w="701" w:type="dxa"/>
            <w:vMerge w:val="continue"/>
            <w:noWrap w:val="0"/>
            <w:tcMar>
              <w:left w:w="108" w:type="dxa"/>
              <w:right w:w="108" w:type="dxa"/>
            </w:tcMar>
            <w:vAlign w:val="center"/>
          </w:tcPr>
          <w:p w14:paraId="44912226">
            <w:pPr>
              <w:jc w:val="center"/>
              <w:rPr>
                <w:rFonts w:ascii="仿宋_GB2312" w:hAnsi="Times New Roman" w:eastAsia="仿宋_GB2312"/>
                <w:color w:val="auto"/>
                <w:szCs w:val="21"/>
                <w:highlight w:val="none"/>
              </w:rPr>
            </w:pPr>
          </w:p>
        </w:tc>
      </w:tr>
      <w:tr w14:paraId="5C84A9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2B574748">
            <w:pPr>
              <w:widowControl/>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一、</w:t>
            </w:r>
            <w:bookmarkStart w:id="0" w:name="_Hlk66973412"/>
            <w:r>
              <w:rPr>
                <w:rFonts w:hint="default" w:ascii="Times New Roman" w:hAnsi="Times New Roman" w:eastAsia="黑体" w:cs="Times New Roman"/>
                <w:color w:val="auto"/>
                <w:kern w:val="0"/>
                <w:szCs w:val="21"/>
                <w:highlight w:val="none"/>
              </w:rPr>
              <w:t>本年新收政府信息公开申请数量</w:t>
            </w:r>
            <w:bookmarkEnd w:id="0"/>
          </w:p>
        </w:tc>
        <w:tc>
          <w:tcPr>
            <w:tcW w:w="747" w:type="dxa"/>
            <w:noWrap w:val="0"/>
            <w:tcMar>
              <w:left w:w="108" w:type="dxa"/>
              <w:right w:w="108" w:type="dxa"/>
            </w:tcMar>
            <w:vAlign w:val="center"/>
          </w:tcPr>
          <w:p w14:paraId="20334B97">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2437</w:t>
            </w:r>
          </w:p>
        </w:tc>
        <w:tc>
          <w:tcPr>
            <w:tcW w:w="540" w:type="dxa"/>
            <w:noWrap w:val="0"/>
            <w:tcMar>
              <w:left w:w="108" w:type="dxa"/>
              <w:right w:w="108" w:type="dxa"/>
            </w:tcMar>
            <w:vAlign w:val="center"/>
          </w:tcPr>
          <w:p w14:paraId="72D6FF7E">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39</w:t>
            </w:r>
          </w:p>
        </w:tc>
        <w:tc>
          <w:tcPr>
            <w:tcW w:w="540" w:type="dxa"/>
            <w:noWrap w:val="0"/>
            <w:tcMar>
              <w:left w:w="108" w:type="dxa"/>
              <w:right w:w="108" w:type="dxa"/>
            </w:tcMar>
            <w:vAlign w:val="center"/>
          </w:tcPr>
          <w:p w14:paraId="6B181156">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0</w:t>
            </w:r>
          </w:p>
        </w:tc>
        <w:tc>
          <w:tcPr>
            <w:tcW w:w="720" w:type="dxa"/>
            <w:noWrap w:val="0"/>
            <w:tcMar>
              <w:left w:w="108" w:type="dxa"/>
              <w:right w:w="108" w:type="dxa"/>
            </w:tcMar>
            <w:vAlign w:val="center"/>
          </w:tcPr>
          <w:p w14:paraId="02238A8F">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0</w:t>
            </w:r>
          </w:p>
        </w:tc>
        <w:tc>
          <w:tcPr>
            <w:tcW w:w="675" w:type="dxa"/>
            <w:noWrap w:val="0"/>
            <w:tcMar>
              <w:left w:w="108" w:type="dxa"/>
              <w:right w:w="108" w:type="dxa"/>
            </w:tcMar>
            <w:vAlign w:val="center"/>
          </w:tcPr>
          <w:p w14:paraId="5364C01F">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0</w:t>
            </w:r>
          </w:p>
        </w:tc>
        <w:tc>
          <w:tcPr>
            <w:tcW w:w="525" w:type="dxa"/>
            <w:noWrap w:val="0"/>
            <w:tcMar>
              <w:left w:w="108" w:type="dxa"/>
              <w:right w:w="108" w:type="dxa"/>
            </w:tcMar>
            <w:vAlign w:val="center"/>
          </w:tcPr>
          <w:p w14:paraId="19DF4F77">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2</w:t>
            </w:r>
          </w:p>
        </w:tc>
        <w:tc>
          <w:tcPr>
            <w:tcW w:w="701" w:type="dxa"/>
            <w:noWrap w:val="0"/>
            <w:tcMar>
              <w:left w:w="108" w:type="dxa"/>
              <w:right w:w="108" w:type="dxa"/>
            </w:tcMar>
            <w:vAlign w:val="center"/>
          </w:tcPr>
          <w:p w14:paraId="0CC3E488">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2478</w:t>
            </w:r>
          </w:p>
        </w:tc>
      </w:tr>
      <w:tr w14:paraId="32BB92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0BFDF8B9">
            <w:pPr>
              <w:widowControl/>
              <w:rPr>
                <w:rFonts w:hint="default" w:ascii="Times New Roman" w:hAnsi="Times New Roman" w:eastAsia="黑体" w:cs="Times New Roman"/>
                <w:color w:val="auto"/>
                <w:szCs w:val="21"/>
                <w:highlight w:val="yellow"/>
              </w:rPr>
            </w:pPr>
            <w:r>
              <w:rPr>
                <w:rFonts w:hint="default" w:ascii="Times New Roman" w:hAnsi="Times New Roman" w:eastAsia="黑体" w:cs="Times New Roman"/>
                <w:color w:val="auto"/>
                <w:kern w:val="0"/>
                <w:szCs w:val="21"/>
                <w:highlight w:val="none"/>
              </w:rPr>
              <w:t>二、上年结转政府信息公开申请数量</w:t>
            </w:r>
          </w:p>
        </w:tc>
        <w:tc>
          <w:tcPr>
            <w:tcW w:w="747" w:type="dxa"/>
            <w:noWrap w:val="0"/>
            <w:tcMar>
              <w:left w:w="108" w:type="dxa"/>
              <w:right w:w="108" w:type="dxa"/>
            </w:tcMar>
            <w:vAlign w:val="center"/>
          </w:tcPr>
          <w:p w14:paraId="7F22F6DC">
            <w:pPr>
              <w:keepNext w:val="0"/>
              <w:keepLines w:val="0"/>
              <w:widowControl/>
              <w:suppressLineNumbers w:val="0"/>
              <w:jc w:val="center"/>
              <w:rPr>
                <w:rFonts w:hint="default" w:ascii="Times New Roman" w:hAnsi="Times New Roman" w:eastAsia="仿宋_GB2312" w:cs="Times New Roman"/>
                <w:color w:val="auto"/>
                <w:szCs w:val="21"/>
                <w:highlight w:val="yellow"/>
                <w:lang w:val="en-US" w:eastAsia="zh-CN"/>
              </w:rPr>
            </w:pPr>
            <w:r>
              <w:rPr>
                <w:rFonts w:ascii="宋体" w:hAnsi="宋体" w:eastAsia="宋体" w:cs="宋体"/>
                <w:sz w:val="18"/>
                <w:szCs w:val="18"/>
              </w:rPr>
              <w:t>57</w:t>
            </w:r>
          </w:p>
        </w:tc>
        <w:tc>
          <w:tcPr>
            <w:tcW w:w="540" w:type="dxa"/>
            <w:noWrap w:val="0"/>
            <w:tcMar>
              <w:left w:w="108" w:type="dxa"/>
              <w:right w:w="108" w:type="dxa"/>
            </w:tcMar>
            <w:vAlign w:val="center"/>
          </w:tcPr>
          <w:p w14:paraId="60E18F07">
            <w:pPr>
              <w:keepNext w:val="0"/>
              <w:keepLines w:val="0"/>
              <w:widowControl/>
              <w:suppressLineNumbers w:val="0"/>
              <w:jc w:val="center"/>
              <w:rPr>
                <w:rFonts w:hint="default" w:ascii="Times New Roman" w:hAnsi="Times New Roman" w:eastAsia="仿宋_GB2312" w:cs="Times New Roman"/>
                <w:color w:val="auto"/>
                <w:szCs w:val="21"/>
                <w:highlight w:val="yellow"/>
                <w:lang w:val="en-US" w:eastAsia="zh-CN"/>
              </w:rPr>
            </w:pPr>
            <w:r>
              <w:rPr>
                <w:rFonts w:ascii="宋体" w:hAnsi="宋体" w:eastAsia="宋体" w:cs="宋体"/>
                <w:sz w:val="18"/>
                <w:szCs w:val="18"/>
              </w:rPr>
              <w:t>1</w:t>
            </w:r>
          </w:p>
        </w:tc>
        <w:tc>
          <w:tcPr>
            <w:tcW w:w="540" w:type="dxa"/>
            <w:noWrap w:val="0"/>
            <w:tcMar>
              <w:left w:w="108" w:type="dxa"/>
              <w:right w:w="108" w:type="dxa"/>
            </w:tcMar>
            <w:vAlign w:val="center"/>
          </w:tcPr>
          <w:p w14:paraId="5BB373BD">
            <w:pPr>
              <w:keepNext w:val="0"/>
              <w:keepLines w:val="0"/>
              <w:widowControl/>
              <w:suppressLineNumbers w:val="0"/>
              <w:jc w:val="center"/>
              <w:rPr>
                <w:rFonts w:hint="default" w:ascii="Times New Roman" w:hAnsi="Times New Roman" w:eastAsia="仿宋_GB2312" w:cs="Times New Roman"/>
                <w:color w:val="auto"/>
                <w:szCs w:val="21"/>
                <w:highlight w:val="yellow"/>
                <w:lang w:val="en-US" w:eastAsia="zh-CN"/>
              </w:rPr>
            </w:pPr>
            <w:r>
              <w:rPr>
                <w:rFonts w:ascii="宋体" w:hAnsi="宋体" w:eastAsia="宋体" w:cs="宋体"/>
                <w:sz w:val="18"/>
                <w:szCs w:val="18"/>
              </w:rPr>
              <w:t>0</w:t>
            </w:r>
          </w:p>
        </w:tc>
        <w:tc>
          <w:tcPr>
            <w:tcW w:w="720" w:type="dxa"/>
            <w:noWrap w:val="0"/>
            <w:tcMar>
              <w:left w:w="108" w:type="dxa"/>
              <w:right w:w="108" w:type="dxa"/>
            </w:tcMar>
            <w:vAlign w:val="center"/>
          </w:tcPr>
          <w:p w14:paraId="2B6AD3E7">
            <w:pPr>
              <w:keepNext w:val="0"/>
              <w:keepLines w:val="0"/>
              <w:widowControl/>
              <w:suppressLineNumbers w:val="0"/>
              <w:jc w:val="center"/>
              <w:rPr>
                <w:rFonts w:hint="default" w:ascii="Times New Roman" w:hAnsi="Times New Roman" w:eastAsia="仿宋_GB2312" w:cs="Times New Roman"/>
                <w:color w:val="auto"/>
                <w:szCs w:val="21"/>
                <w:highlight w:val="yellow"/>
                <w:lang w:val="en-US" w:eastAsia="zh-CN"/>
              </w:rPr>
            </w:pPr>
            <w:r>
              <w:rPr>
                <w:rFonts w:ascii="宋体" w:hAnsi="宋体" w:eastAsia="宋体" w:cs="宋体"/>
                <w:sz w:val="18"/>
                <w:szCs w:val="18"/>
              </w:rPr>
              <w:t>0</w:t>
            </w:r>
          </w:p>
        </w:tc>
        <w:tc>
          <w:tcPr>
            <w:tcW w:w="675" w:type="dxa"/>
            <w:noWrap w:val="0"/>
            <w:tcMar>
              <w:left w:w="108" w:type="dxa"/>
              <w:right w:w="108" w:type="dxa"/>
            </w:tcMar>
            <w:vAlign w:val="center"/>
          </w:tcPr>
          <w:p w14:paraId="01CBA9DF">
            <w:pPr>
              <w:keepNext w:val="0"/>
              <w:keepLines w:val="0"/>
              <w:widowControl/>
              <w:suppressLineNumbers w:val="0"/>
              <w:jc w:val="center"/>
              <w:rPr>
                <w:rFonts w:hint="default" w:ascii="Times New Roman" w:hAnsi="Times New Roman" w:eastAsia="仿宋_GB2312" w:cs="Times New Roman"/>
                <w:color w:val="auto"/>
                <w:szCs w:val="21"/>
                <w:highlight w:val="yellow"/>
                <w:lang w:val="en-US" w:eastAsia="zh-CN"/>
              </w:rPr>
            </w:pPr>
            <w:r>
              <w:rPr>
                <w:rFonts w:ascii="宋体" w:hAnsi="宋体" w:eastAsia="宋体" w:cs="宋体"/>
                <w:sz w:val="18"/>
                <w:szCs w:val="18"/>
              </w:rPr>
              <w:t>0</w:t>
            </w:r>
          </w:p>
        </w:tc>
        <w:tc>
          <w:tcPr>
            <w:tcW w:w="525" w:type="dxa"/>
            <w:noWrap w:val="0"/>
            <w:tcMar>
              <w:left w:w="108" w:type="dxa"/>
              <w:right w:w="108" w:type="dxa"/>
            </w:tcMar>
            <w:vAlign w:val="center"/>
          </w:tcPr>
          <w:p w14:paraId="2EB4C270">
            <w:pPr>
              <w:keepNext w:val="0"/>
              <w:keepLines w:val="0"/>
              <w:widowControl/>
              <w:suppressLineNumbers w:val="0"/>
              <w:jc w:val="center"/>
              <w:rPr>
                <w:rFonts w:hint="default" w:ascii="Times New Roman" w:hAnsi="Times New Roman" w:eastAsia="仿宋_GB2312" w:cs="Times New Roman"/>
                <w:color w:val="auto"/>
                <w:szCs w:val="21"/>
                <w:highlight w:val="yellow"/>
                <w:lang w:val="en-US" w:eastAsia="zh-CN"/>
              </w:rPr>
            </w:pPr>
            <w:r>
              <w:rPr>
                <w:rFonts w:ascii="宋体" w:hAnsi="宋体" w:eastAsia="宋体" w:cs="宋体"/>
                <w:sz w:val="18"/>
                <w:szCs w:val="18"/>
              </w:rPr>
              <w:t>0</w:t>
            </w:r>
          </w:p>
        </w:tc>
        <w:tc>
          <w:tcPr>
            <w:tcW w:w="701" w:type="dxa"/>
            <w:noWrap w:val="0"/>
            <w:tcMar>
              <w:left w:w="108" w:type="dxa"/>
              <w:right w:w="108" w:type="dxa"/>
            </w:tcMar>
            <w:vAlign w:val="center"/>
          </w:tcPr>
          <w:p w14:paraId="71277CED">
            <w:pPr>
              <w:keepNext w:val="0"/>
              <w:keepLines w:val="0"/>
              <w:widowControl/>
              <w:suppressLineNumbers w:val="0"/>
              <w:jc w:val="center"/>
              <w:rPr>
                <w:rFonts w:hint="default" w:ascii="Times New Roman" w:hAnsi="Times New Roman" w:eastAsia="仿宋_GB2312" w:cs="Times New Roman"/>
                <w:color w:val="auto"/>
                <w:szCs w:val="21"/>
                <w:highlight w:val="yellow"/>
                <w:lang w:val="en-US" w:eastAsia="zh-CN"/>
              </w:rPr>
            </w:pPr>
            <w:r>
              <w:rPr>
                <w:rFonts w:ascii="宋体" w:hAnsi="宋体" w:eastAsia="宋体" w:cs="宋体"/>
                <w:sz w:val="18"/>
                <w:szCs w:val="18"/>
              </w:rPr>
              <w:t>58</w:t>
            </w:r>
          </w:p>
        </w:tc>
      </w:tr>
      <w:tr w14:paraId="258414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43E26273">
            <w:pPr>
              <w:widowControl/>
              <w:spacing w:after="180"/>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三、本年度办理结果</w:t>
            </w:r>
          </w:p>
        </w:tc>
        <w:tc>
          <w:tcPr>
            <w:tcW w:w="4677" w:type="dxa"/>
            <w:gridSpan w:val="2"/>
            <w:noWrap w:val="0"/>
            <w:tcMar>
              <w:left w:w="108" w:type="dxa"/>
              <w:right w:w="108" w:type="dxa"/>
            </w:tcMar>
            <w:vAlign w:val="center"/>
          </w:tcPr>
          <w:p w14:paraId="3286077A">
            <w:pPr>
              <w:widowControl/>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（一）予以公开</w:t>
            </w:r>
          </w:p>
        </w:tc>
        <w:tc>
          <w:tcPr>
            <w:tcW w:w="747" w:type="dxa"/>
            <w:noWrap w:val="0"/>
            <w:tcMar>
              <w:left w:w="108" w:type="dxa"/>
              <w:right w:w="108" w:type="dxa"/>
            </w:tcMar>
            <w:vAlign w:val="center"/>
          </w:tcPr>
          <w:p w14:paraId="041B60E8">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694</w:t>
            </w:r>
          </w:p>
        </w:tc>
        <w:tc>
          <w:tcPr>
            <w:tcW w:w="540" w:type="dxa"/>
            <w:noWrap w:val="0"/>
            <w:tcMar>
              <w:left w:w="108" w:type="dxa"/>
              <w:right w:w="108" w:type="dxa"/>
            </w:tcMar>
            <w:vAlign w:val="center"/>
          </w:tcPr>
          <w:p w14:paraId="3CA4D622">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14</w:t>
            </w:r>
          </w:p>
        </w:tc>
        <w:tc>
          <w:tcPr>
            <w:tcW w:w="540" w:type="dxa"/>
            <w:noWrap w:val="0"/>
            <w:tcMar>
              <w:left w:w="108" w:type="dxa"/>
              <w:right w:w="108" w:type="dxa"/>
            </w:tcMar>
            <w:vAlign w:val="center"/>
          </w:tcPr>
          <w:p w14:paraId="4E0BB78F">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0</w:t>
            </w:r>
          </w:p>
        </w:tc>
        <w:tc>
          <w:tcPr>
            <w:tcW w:w="720" w:type="dxa"/>
            <w:noWrap w:val="0"/>
            <w:tcMar>
              <w:left w:w="108" w:type="dxa"/>
              <w:right w:w="108" w:type="dxa"/>
            </w:tcMar>
            <w:vAlign w:val="center"/>
          </w:tcPr>
          <w:p w14:paraId="746AFCB2">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0</w:t>
            </w:r>
          </w:p>
        </w:tc>
        <w:tc>
          <w:tcPr>
            <w:tcW w:w="675" w:type="dxa"/>
            <w:noWrap w:val="0"/>
            <w:tcMar>
              <w:left w:w="108" w:type="dxa"/>
              <w:right w:w="108" w:type="dxa"/>
            </w:tcMar>
            <w:vAlign w:val="center"/>
          </w:tcPr>
          <w:p w14:paraId="0A2A6F04">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0</w:t>
            </w:r>
          </w:p>
        </w:tc>
        <w:tc>
          <w:tcPr>
            <w:tcW w:w="525" w:type="dxa"/>
            <w:noWrap w:val="0"/>
            <w:tcMar>
              <w:left w:w="108" w:type="dxa"/>
              <w:right w:w="108" w:type="dxa"/>
            </w:tcMar>
            <w:vAlign w:val="center"/>
          </w:tcPr>
          <w:p w14:paraId="4D88D93E">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0</w:t>
            </w:r>
          </w:p>
        </w:tc>
        <w:tc>
          <w:tcPr>
            <w:tcW w:w="701" w:type="dxa"/>
            <w:noWrap w:val="0"/>
            <w:tcMar>
              <w:left w:w="108" w:type="dxa"/>
              <w:right w:w="108" w:type="dxa"/>
            </w:tcMar>
            <w:vAlign w:val="center"/>
          </w:tcPr>
          <w:p w14:paraId="1239AF90">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708</w:t>
            </w:r>
          </w:p>
        </w:tc>
      </w:tr>
      <w:tr w14:paraId="15BBF5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A1FFC66">
            <w:pPr>
              <w:rPr>
                <w:rFonts w:hint="default" w:ascii="Times New Roman" w:hAnsi="Times New Roman" w:eastAsia="黑体" w:cs="Times New Roman"/>
                <w:color w:val="auto"/>
                <w:szCs w:val="21"/>
                <w:highlight w:val="none"/>
              </w:rPr>
            </w:pPr>
          </w:p>
        </w:tc>
        <w:tc>
          <w:tcPr>
            <w:tcW w:w="4677" w:type="dxa"/>
            <w:gridSpan w:val="2"/>
            <w:noWrap w:val="0"/>
            <w:tcMar>
              <w:left w:w="108" w:type="dxa"/>
              <w:right w:w="108" w:type="dxa"/>
            </w:tcMar>
            <w:vAlign w:val="center"/>
          </w:tcPr>
          <w:p w14:paraId="07968D08">
            <w:pPr>
              <w:widowControl/>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（二）部分公开（</w:t>
            </w:r>
            <w:bookmarkStart w:id="1" w:name="_Hlk66973981"/>
            <w:r>
              <w:rPr>
                <w:rFonts w:hint="default" w:ascii="Times New Roman" w:hAnsi="Times New Roman" w:eastAsia="黑体" w:cs="Times New Roman"/>
                <w:color w:val="auto"/>
                <w:kern w:val="0"/>
                <w:szCs w:val="21"/>
                <w:highlight w:val="none"/>
              </w:rPr>
              <w:t>区分处理的，只计这一情形，不计其他情形</w:t>
            </w:r>
            <w:bookmarkEnd w:id="1"/>
            <w:r>
              <w:rPr>
                <w:rFonts w:hint="default" w:ascii="Times New Roman" w:hAnsi="Times New Roman" w:eastAsia="黑体" w:cs="Times New Roman"/>
                <w:color w:val="auto"/>
                <w:kern w:val="0"/>
                <w:szCs w:val="21"/>
                <w:highlight w:val="none"/>
              </w:rPr>
              <w:t>）</w:t>
            </w:r>
          </w:p>
        </w:tc>
        <w:tc>
          <w:tcPr>
            <w:tcW w:w="747" w:type="dxa"/>
            <w:noWrap w:val="0"/>
            <w:tcMar>
              <w:left w:w="108" w:type="dxa"/>
              <w:right w:w="108" w:type="dxa"/>
            </w:tcMar>
            <w:vAlign w:val="center"/>
          </w:tcPr>
          <w:p w14:paraId="08F4D936">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492</w:t>
            </w:r>
          </w:p>
        </w:tc>
        <w:tc>
          <w:tcPr>
            <w:tcW w:w="540" w:type="dxa"/>
            <w:noWrap w:val="0"/>
            <w:tcMar>
              <w:left w:w="108" w:type="dxa"/>
              <w:right w:w="108" w:type="dxa"/>
            </w:tcMar>
            <w:vAlign w:val="center"/>
          </w:tcPr>
          <w:p w14:paraId="7428B671">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7</w:t>
            </w:r>
          </w:p>
        </w:tc>
        <w:tc>
          <w:tcPr>
            <w:tcW w:w="540" w:type="dxa"/>
            <w:noWrap w:val="0"/>
            <w:tcMar>
              <w:left w:w="108" w:type="dxa"/>
              <w:right w:w="108" w:type="dxa"/>
            </w:tcMar>
            <w:vAlign w:val="center"/>
          </w:tcPr>
          <w:p w14:paraId="0E5801F1">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0</w:t>
            </w:r>
          </w:p>
        </w:tc>
        <w:tc>
          <w:tcPr>
            <w:tcW w:w="720" w:type="dxa"/>
            <w:noWrap w:val="0"/>
            <w:tcMar>
              <w:left w:w="108" w:type="dxa"/>
              <w:right w:w="108" w:type="dxa"/>
            </w:tcMar>
            <w:vAlign w:val="center"/>
          </w:tcPr>
          <w:p w14:paraId="45D7474B">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0</w:t>
            </w:r>
          </w:p>
        </w:tc>
        <w:tc>
          <w:tcPr>
            <w:tcW w:w="675" w:type="dxa"/>
            <w:noWrap w:val="0"/>
            <w:tcMar>
              <w:left w:w="108" w:type="dxa"/>
              <w:right w:w="108" w:type="dxa"/>
            </w:tcMar>
            <w:vAlign w:val="center"/>
          </w:tcPr>
          <w:p w14:paraId="4D1AB78F">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0</w:t>
            </w:r>
          </w:p>
        </w:tc>
        <w:tc>
          <w:tcPr>
            <w:tcW w:w="525" w:type="dxa"/>
            <w:noWrap w:val="0"/>
            <w:tcMar>
              <w:left w:w="108" w:type="dxa"/>
              <w:right w:w="108" w:type="dxa"/>
            </w:tcMar>
            <w:vAlign w:val="center"/>
          </w:tcPr>
          <w:p w14:paraId="70AD9459">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0</w:t>
            </w:r>
          </w:p>
        </w:tc>
        <w:tc>
          <w:tcPr>
            <w:tcW w:w="701" w:type="dxa"/>
            <w:noWrap w:val="0"/>
            <w:tcMar>
              <w:left w:w="108" w:type="dxa"/>
              <w:right w:w="108" w:type="dxa"/>
            </w:tcMar>
            <w:vAlign w:val="center"/>
          </w:tcPr>
          <w:p w14:paraId="20DA218F">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499</w:t>
            </w:r>
          </w:p>
        </w:tc>
      </w:tr>
      <w:tr w14:paraId="47606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EDDFA7A">
            <w:pPr>
              <w:rPr>
                <w:rFonts w:hint="default" w:ascii="Times New Roman" w:hAnsi="Times New Roman" w:eastAsia="黑体" w:cs="Times New Roman"/>
                <w:color w:val="auto"/>
                <w:szCs w:val="21"/>
                <w:highlight w:val="none"/>
              </w:rPr>
            </w:pPr>
          </w:p>
        </w:tc>
        <w:tc>
          <w:tcPr>
            <w:tcW w:w="1701" w:type="dxa"/>
            <w:vMerge w:val="restart"/>
            <w:noWrap w:val="0"/>
            <w:tcMar>
              <w:left w:w="108" w:type="dxa"/>
              <w:right w:w="108" w:type="dxa"/>
            </w:tcMar>
            <w:vAlign w:val="center"/>
          </w:tcPr>
          <w:p w14:paraId="5AA15C5A">
            <w:pPr>
              <w:widowControl/>
              <w:spacing w:line="200" w:lineRule="exact"/>
              <w:ind w:left="-107" w:leftChars="-51"/>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（三）不予公开</w:t>
            </w:r>
          </w:p>
        </w:tc>
        <w:tc>
          <w:tcPr>
            <w:tcW w:w="2976" w:type="dxa"/>
            <w:noWrap w:val="0"/>
            <w:tcMar>
              <w:left w:w="108" w:type="dxa"/>
              <w:right w:w="108" w:type="dxa"/>
            </w:tcMar>
            <w:vAlign w:val="center"/>
          </w:tcPr>
          <w:p w14:paraId="5EB52D0B">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1.属于国家秘密</w:t>
            </w:r>
          </w:p>
        </w:tc>
        <w:tc>
          <w:tcPr>
            <w:tcW w:w="747" w:type="dxa"/>
            <w:noWrap w:val="0"/>
            <w:tcMar>
              <w:left w:w="108" w:type="dxa"/>
              <w:right w:w="108" w:type="dxa"/>
            </w:tcMar>
            <w:vAlign w:val="center"/>
          </w:tcPr>
          <w:p w14:paraId="3D0807CC">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2</w:t>
            </w:r>
          </w:p>
        </w:tc>
        <w:tc>
          <w:tcPr>
            <w:tcW w:w="540" w:type="dxa"/>
            <w:noWrap w:val="0"/>
            <w:tcMar>
              <w:left w:w="108" w:type="dxa"/>
              <w:right w:w="108" w:type="dxa"/>
            </w:tcMar>
            <w:vAlign w:val="center"/>
          </w:tcPr>
          <w:p w14:paraId="187A389B">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7D043B8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02674063">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414C6197">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31D9078A">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3707DD70">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2</w:t>
            </w:r>
          </w:p>
        </w:tc>
      </w:tr>
      <w:tr w14:paraId="25C89A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9A34962">
            <w:pPr>
              <w:rPr>
                <w:rFonts w:hint="default" w:ascii="Times New Roman" w:hAnsi="Times New Roman" w:eastAsia="黑体" w:cs="Times New Roman"/>
                <w:color w:val="auto"/>
                <w:szCs w:val="21"/>
                <w:highlight w:val="none"/>
              </w:rPr>
            </w:pPr>
          </w:p>
        </w:tc>
        <w:tc>
          <w:tcPr>
            <w:tcW w:w="1701" w:type="dxa"/>
            <w:vMerge w:val="continue"/>
            <w:noWrap w:val="0"/>
            <w:tcMar>
              <w:left w:w="108" w:type="dxa"/>
              <w:right w:w="108" w:type="dxa"/>
            </w:tcMar>
            <w:vAlign w:val="center"/>
          </w:tcPr>
          <w:p w14:paraId="6549FDC4">
            <w:pPr>
              <w:spacing w:line="200" w:lineRule="exact"/>
              <w:rPr>
                <w:rFonts w:hint="default" w:ascii="Times New Roman" w:hAnsi="Times New Roman" w:eastAsia="黑体" w:cs="Times New Roman"/>
                <w:color w:val="auto"/>
                <w:szCs w:val="21"/>
                <w:highlight w:val="none"/>
              </w:rPr>
            </w:pPr>
          </w:p>
        </w:tc>
        <w:tc>
          <w:tcPr>
            <w:tcW w:w="2976" w:type="dxa"/>
            <w:noWrap w:val="0"/>
            <w:tcMar>
              <w:left w:w="108" w:type="dxa"/>
              <w:right w:w="108" w:type="dxa"/>
            </w:tcMar>
            <w:vAlign w:val="center"/>
          </w:tcPr>
          <w:p w14:paraId="10FC5B9A">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w:t>
            </w:r>
            <w:bookmarkStart w:id="2" w:name="_Hlk66974104"/>
            <w:r>
              <w:rPr>
                <w:rFonts w:hint="default" w:ascii="Times New Roman" w:hAnsi="Times New Roman" w:eastAsia="仿宋_GB2312" w:cs="Times New Roman"/>
                <w:color w:val="auto"/>
                <w:kern w:val="0"/>
                <w:szCs w:val="21"/>
                <w:highlight w:val="none"/>
              </w:rPr>
              <w:t>其他法律行政法规禁止公开</w:t>
            </w:r>
            <w:bookmarkEnd w:id="2"/>
          </w:p>
        </w:tc>
        <w:tc>
          <w:tcPr>
            <w:tcW w:w="747" w:type="dxa"/>
            <w:noWrap w:val="0"/>
            <w:tcMar>
              <w:left w:w="108" w:type="dxa"/>
              <w:right w:w="108" w:type="dxa"/>
            </w:tcMar>
            <w:vAlign w:val="center"/>
          </w:tcPr>
          <w:p w14:paraId="0718EDAC">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4</w:t>
            </w:r>
          </w:p>
        </w:tc>
        <w:tc>
          <w:tcPr>
            <w:tcW w:w="540" w:type="dxa"/>
            <w:noWrap w:val="0"/>
            <w:tcMar>
              <w:left w:w="108" w:type="dxa"/>
              <w:right w:w="108" w:type="dxa"/>
            </w:tcMar>
            <w:vAlign w:val="center"/>
          </w:tcPr>
          <w:p w14:paraId="775C107B">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0658865E">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70AD64BA">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45369986">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090A2C7F">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3909F01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4</w:t>
            </w:r>
          </w:p>
        </w:tc>
      </w:tr>
      <w:tr w14:paraId="044691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9FB8F3F">
            <w:pPr>
              <w:rPr>
                <w:rFonts w:hint="default" w:ascii="Times New Roman" w:hAnsi="Times New Roman" w:eastAsia="黑体" w:cs="Times New Roman"/>
                <w:color w:val="auto"/>
                <w:szCs w:val="21"/>
                <w:highlight w:val="none"/>
              </w:rPr>
            </w:pPr>
          </w:p>
        </w:tc>
        <w:tc>
          <w:tcPr>
            <w:tcW w:w="1701" w:type="dxa"/>
            <w:vMerge w:val="continue"/>
            <w:noWrap w:val="0"/>
            <w:tcMar>
              <w:left w:w="108" w:type="dxa"/>
              <w:right w:w="108" w:type="dxa"/>
            </w:tcMar>
            <w:vAlign w:val="center"/>
          </w:tcPr>
          <w:p w14:paraId="1102AAB2">
            <w:pPr>
              <w:spacing w:line="200" w:lineRule="exact"/>
              <w:rPr>
                <w:rFonts w:hint="default" w:ascii="Times New Roman" w:hAnsi="Times New Roman" w:eastAsia="黑体" w:cs="Times New Roman"/>
                <w:color w:val="auto"/>
                <w:szCs w:val="21"/>
                <w:highlight w:val="none"/>
              </w:rPr>
            </w:pPr>
          </w:p>
        </w:tc>
        <w:tc>
          <w:tcPr>
            <w:tcW w:w="2976" w:type="dxa"/>
            <w:noWrap w:val="0"/>
            <w:tcMar>
              <w:left w:w="108" w:type="dxa"/>
              <w:right w:w="108" w:type="dxa"/>
            </w:tcMar>
            <w:vAlign w:val="center"/>
          </w:tcPr>
          <w:p w14:paraId="550A98E7">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3.危及“三安全一稳定”</w:t>
            </w:r>
          </w:p>
        </w:tc>
        <w:tc>
          <w:tcPr>
            <w:tcW w:w="747" w:type="dxa"/>
            <w:noWrap w:val="0"/>
            <w:tcMar>
              <w:left w:w="108" w:type="dxa"/>
              <w:right w:w="108" w:type="dxa"/>
            </w:tcMar>
            <w:vAlign w:val="center"/>
          </w:tcPr>
          <w:p w14:paraId="7C102E86">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7674F26A">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0083C21F">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2B525073">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6B859978">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2CE0667D">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69A9B843">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r>
      <w:tr w14:paraId="6B9BFD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9D37AD7">
            <w:pPr>
              <w:rPr>
                <w:rFonts w:hint="default" w:ascii="Times New Roman" w:hAnsi="Times New Roman" w:eastAsia="黑体" w:cs="Times New Roman"/>
                <w:color w:val="auto"/>
                <w:szCs w:val="21"/>
                <w:highlight w:val="none"/>
              </w:rPr>
            </w:pPr>
          </w:p>
        </w:tc>
        <w:tc>
          <w:tcPr>
            <w:tcW w:w="1701" w:type="dxa"/>
            <w:vMerge w:val="continue"/>
            <w:noWrap w:val="0"/>
            <w:tcMar>
              <w:left w:w="108" w:type="dxa"/>
              <w:right w:w="108" w:type="dxa"/>
            </w:tcMar>
            <w:vAlign w:val="center"/>
          </w:tcPr>
          <w:p w14:paraId="776BC10E">
            <w:pPr>
              <w:spacing w:line="200" w:lineRule="exact"/>
              <w:rPr>
                <w:rFonts w:hint="default" w:ascii="Times New Roman" w:hAnsi="Times New Roman" w:eastAsia="黑体" w:cs="Times New Roman"/>
                <w:color w:val="auto"/>
                <w:szCs w:val="21"/>
                <w:highlight w:val="none"/>
              </w:rPr>
            </w:pPr>
          </w:p>
        </w:tc>
        <w:tc>
          <w:tcPr>
            <w:tcW w:w="2976" w:type="dxa"/>
            <w:noWrap w:val="0"/>
            <w:tcMar>
              <w:left w:w="108" w:type="dxa"/>
              <w:right w:w="108" w:type="dxa"/>
            </w:tcMar>
            <w:vAlign w:val="center"/>
          </w:tcPr>
          <w:p w14:paraId="72C7E0CE">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4.</w:t>
            </w:r>
            <w:bookmarkStart w:id="3" w:name="_Hlk66974290"/>
            <w:r>
              <w:rPr>
                <w:rFonts w:hint="default" w:ascii="Times New Roman" w:hAnsi="Times New Roman" w:eastAsia="仿宋_GB2312" w:cs="Times New Roman"/>
                <w:color w:val="auto"/>
                <w:kern w:val="0"/>
                <w:szCs w:val="21"/>
                <w:highlight w:val="none"/>
              </w:rPr>
              <w:t>保护第三方合法权益</w:t>
            </w:r>
            <w:bookmarkEnd w:id="3"/>
          </w:p>
        </w:tc>
        <w:tc>
          <w:tcPr>
            <w:tcW w:w="747" w:type="dxa"/>
            <w:noWrap w:val="0"/>
            <w:tcMar>
              <w:left w:w="108" w:type="dxa"/>
              <w:right w:w="108" w:type="dxa"/>
            </w:tcMar>
            <w:vAlign w:val="center"/>
          </w:tcPr>
          <w:p w14:paraId="735F804F">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24</w:t>
            </w:r>
          </w:p>
        </w:tc>
        <w:tc>
          <w:tcPr>
            <w:tcW w:w="540" w:type="dxa"/>
            <w:noWrap w:val="0"/>
            <w:tcMar>
              <w:left w:w="108" w:type="dxa"/>
              <w:right w:w="108" w:type="dxa"/>
            </w:tcMar>
            <w:vAlign w:val="center"/>
          </w:tcPr>
          <w:p w14:paraId="161BB385">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385C2F46">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44D83EB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139DCBC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33D19F1B">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2C147485">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24</w:t>
            </w:r>
          </w:p>
        </w:tc>
      </w:tr>
      <w:tr w14:paraId="27C0AD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2A2217B">
            <w:pPr>
              <w:rPr>
                <w:rFonts w:hint="default" w:ascii="Times New Roman" w:hAnsi="Times New Roman" w:eastAsia="黑体" w:cs="Times New Roman"/>
                <w:color w:val="auto"/>
                <w:szCs w:val="21"/>
                <w:highlight w:val="none"/>
              </w:rPr>
            </w:pPr>
          </w:p>
        </w:tc>
        <w:tc>
          <w:tcPr>
            <w:tcW w:w="1701" w:type="dxa"/>
            <w:vMerge w:val="continue"/>
            <w:noWrap w:val="0"/>
            <w:tcMar>
              <w:left w:w="108" w:type="dxa"/>
              <w:right w:w="108" w:type="dxa"/>
            </w:tcMar>
            <w:vAlign w:val="center"/>
          </w:tcPr>
          <w:p w14:paraId="4BF68118">
            <w:pPr>
              <w:spacing w:line="200" w:lineRule="exact"/>
              <w:rPr>
                <w:rFonts w:hint="default" w:ascii="Times New Roman" w:hAnsi="Times New Roman" w:eastAsia="黑体" w:cs="Times New Roman"/>
                <w:color w:val="auto"/>
                <w:szCs w:val="21"/>
                <w:highlight w:val="none"/>
              </w:rPr>
            </w:pPr>
          </w:p>
        </w:tc>
        <w:tc>
          <w:tcPr>
            <w:tcW w:w="2976" w:type="dxa"/>
            <w:noWrap w:val="0"/>
            <w:tcMar>
              <w:left w:w="108" w:type="dxa"/>
              <w:right w:w="108" w:type="dxa"/>
            </w:tcMar>
            <w:vAlign w:val="center"/>
          </w:tcPr>
          <w:p w14:paraId="22452CFB">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5.属于三类内部事务信息</w:t>
            </w:r>
          </w:p>
        </w:tc>
        <w:tc>
          <w:tcPr>
            <w:tcW w:w="747" w:type="dxa"/>
            <w:noWrap w:val="0"/>
            <w:tcMar>
              <w:left w:w="108" w:type="dxa"/>
              <w:right w:w="108" w:type="dxa"/>
            </w:tcMar>
            <w:vAlign w:val="center"/>
          </w:tcPr>
          <w:p w14:paraId="5269CB28">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46</w:t>
            </w:r>
          </w:p>
        </w:tc>
        <w:tc>
          <w:tcPr>
            <w:tcW w:w="540" w:type="dxa"/>
            <w:noWrap w:val="0"/>
            <w:tcMar>
              <w:left w:w="108" w:type="dxa"/>
              <w:right w:w="108" w:type="dxa"/>
            </w:tcMar>
            <w:vAlign w:val="center"/>
          </w:tcPr>
          <w:p w14:paraId="2D394208">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61C6FC3F">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46413A41">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29E0EE1A">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76220D05">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18D8868E">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46</w:t>
            </w:r>
          </w:p>
        </w:tc>
      </w:tr>
      <w:tr w14:paraId="1B60F5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A3F8E7C">
            <w:pPr>
              <w:rPr>
                <w:rFonts w:hint="default" w:ascii="Times New Roman" w:hAnsi="Times New Roman" w:eastAsia="黑体" w:cs="Times New Roman"/>
                <w:color w:val="auto"/>
                <w:szCs w:val="21"/>
                <w:highlight w:val="none"/>
              </w:rPr>
            </w:pPr>
          </w:p>
        </w:tc>
        <w:tc>
          <w:tcPr>
            <w:tcW w:w="1701" w:type="dxa"/>
            <w:vMerge w:val="continue"/>
            <w:noWrap w:val="0"/>
            <w:tcMar>
              <w:left w:w="108" w:type="dxa"/>
              <w:right w:w="108" w:type="dxa"/>
            </w:tcMar>
            <w:vAlign w:val="center"/>
          </w:tcPr>
          <w:p w14:paraId="780D7F9C">
            <w:pPr>
              <w:spacing w:line="200" w:lineRule="exact"/>
              <w:rPr>
                <w:rFonts w:hint="default" w:ascii="Times New Roman" w:hAnsi="Times New Roman" w:eastAsia="黑体" w:cs="Times New Roman"/>
                <w:color w:val="auto"/>
                <w:szCs w:val="21"/>
                <w:highlight w:val="none"/>
              </w:rPr>
            </w:pPr>
          </w:p>
        </w:tc>
        <w:tc>
          <w:tcPr>
            <w:tcW w:w="2976" w:type="dxa"/>
            <w:noWrap w:val="0"/>
            <w:tcMar>
              <w:left w:w="108" w:type="dxa"/>
              <w:right w:w="108" w:type="dxa"/>
            </w:tcMar>
            <w:vAlign w:val="center"/>
          </w:tcPr>
          <w:p w14:paraId="6687A31D">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6.</w:t>
            </w:r>
            <w:bookmarkStart w:id="4" w:name="_Hlk66974555"/>
            <w:r>
              <w:rPr>
                <w:rFonts w:hint="default" w:ascii="Times New Roman" w:hAnsi="Times New Roman" w:eastAsia="仿宋_GB2312" w:cs="Times New Roman"/>
                <w:color w:val="auto"/>
                <w:kern w:val="0"/>
                <w:szCs w:val="21"/>
                <w:highlight w:val="none"/>
              </w:rPr>
              <w:t>属于四类过程性信息</w:t>
            </w:r>
            <w:bookmarkEnd w:id="4"/>
          </w:p>
        </w:tc>
        <w:tc>
          <w:tcPr>
            <w:tcW w:w="747" w:type="dxa"/>
            <w:noWrap w:val="0"/>
            <w:tcMar>
              <w:left w:w="108" w:type="dxa"/>
              <w:right w:w="108" w:type="dxa"/>
            </w:tcMar>
            <w:vAlign w:val="center"/>
          </w:tcPr>
          <w:p w14:paraId="78B10861">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13</w:t>
            </w:r>
          </w:p>
        </w:tc>
        <w:tc>
          <w:tcPr>
            <w:tcW w:w="540" w:type="dxa"/>
            <w:noWrap w:val="0"/>
            <w:tcMar>
              <w:left w:w="108" w:type="dxa"/>
              <w:right w:w="108" w:type="dxa"/>
            </w:tcMar>
            <w:vAlign w:val="center"/>
          </w:tcPr>
          <w:p w14:paraId="2F6BD45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4C82EE5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22E1E567">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7945E63A">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375488C8">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67A72FA0">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13</w:t>
            </w:r>
          </w:p>
        </w:tc>
      </w:tr>
      <w:tr w14:paraId="674C1F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ECCA19F">
            <w:pPr>
              <w:rPr>
                <w:rFonts w:hint="default" w:ascii="Times New Roman" w:hAnsi="Times New Roman" w:eastAsia="黑体" w:cs="Times New Roman"/>
                <w:color w:val="auto"/>
                <w:szCs w:val="21"/>
                <w:highlight w:val="none"/>
              </w:rPr>
            </w:pPr>
          </w:p>
        </w:tc>
        <w:tc>
          <w:tcPr>
            <w:tcW w:w="1701" w:type="dxa"/>
            <w:vMerge w:val="continue"/>
            <w:noWrap w:val="0"/>
            <w:tcMar>
              <w:left w:w="108" w:type="dxa"/>
              <w:right w:w="108" w:type="dxa"/>
            </w:tcMar>
            <w:vAlign w:val="center"/>
          </w:tcPr>
          <w:p w14:paraId="31C468DF">
            <w:pPr>
              <w:spacing w:line="200" w:lineRule="exact"/>
              <w:rPr>
                <w:rFonts w:hint="default" w:ascii="Times New Roman" w:hAnsi="Times New Roman" w:eastAsia="黑体" w:cs="Times New Roman"/>
                <w:color w:val="auto"/>
                <w:szCs w:val="21"/>
                <w:highlight w:val="none"/>
              </w:rPr>
            </w:pPr>
          </w:p>
        </w:tc>
        <w:tc>
          <w:tcPr>
            <w:tcW w:w="2976" w:type="dxa"/>
            <w:noWrap w:val="0"/>
            <w:tcMar>
              <w:left w:w="108" w:type="dxa"/>
              <w:right w:w="108" w:type="dxa"/>
            </w:tcMar>
            <w:vAlign w:val="center"/>
          </w:tcPr>
          <w:p w14:paraId="07CE3552">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7.属于行政执法案卷</w:t>
            </w:r>
          </w:p>
        </w:tc>
        <w:tc>
          <w:tcPr>
            <w:tcW w:w="747" w:type="dxa"/>
            <w:noWrap w:val="0"/>
            <w:tcMar>
              <w:left w:w="108" w:type="dxa"/>
              <w:right w:w="108" w:type="dxa"/>
            </w:tcMar>
            <w:vAlign w:val="center"/>
          </w:tcPr>
          <w:p w14:paraId="4F08C6E5">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31</w:t>
            </w:r>
          </w:p>
        </w:tc>
        <w:tc>
          <w:tcPr>
            <w:tcW w:w="540" w:type="dxa"/>
            <w:noWrap w:val="0"/>
            <w:tcMar>
              <w:left w:w="108" w:type="dxa"/>
              <w:right w:w="108" w:type="dxa"/>
            </w:tcMar>
            <w:vAlign w:val="center"/>
          </w:tcPr>
          <w:p w14:paraId="5C595763">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w:t>
            </w:r>
          </w:p>
        </w:tc>
        <w:tc>
          <w:tcPr>
            <w:tcW w:w="540" w:type="dxa"/>
            <w:noWrap w:val="0"/>
            <w:tcMar>
              <w:left w:w="108" w:type="dxa"/>
              <w:right w:w="108" w:type="dxa"/>
            </w:tcMar>
            <w:vAlign w:val="center"/>
          </w:tcPr>
          <w:p w14:paraId="03E5485B">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3F1D98F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46FAE507">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62C7C25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07D4DDC2">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32</w:t>
            </w:r>
          </w:p>
        </w:tc>
      </w:tr>
      <w:tr w14:paraId="4AB6BC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BA5EAD7">
            <w:pPr>
              <w:rPr>
                <w:rFonts w:hint="default" w:ascii="Times New Roman" w:hAnsi="Times New Roman" w:eastAsia="黑体" w:cs="Times New Roman"/>
                <w:color w:val="auto"/>
                <w:szCs w:val="21"/>
                <w:highlight w:val="none"/>
              </w:rPr>
            </w:pPr>
          </w:p>
        </w:tc>
        <w:tc>
          <w:tcPr>
            <w:tcW w:w="1701" w:type="dxa"/>
            <w:vMerge w:val="continue"/>
            <w:noWrap w:val="0"/>
            <w:tcMar>
              <w:left w:w="108" w:type="dxa"/>
              <w:right w:w="108" w:type="dxa"/>
            </w:tcMar>
            <w:vAlign w:val="center"/>
          </w:tcPr>
          <w:p w14:paraId="5C07C7E9">
            <w:pPr>
              <w:spacing w:line="200" w:lineRule="exact"/>
              <w:rPr>
                <w:rFonts w:hint="default" w:ascii="Times New Roman" w:hAnsi="Times New Roman" w:eastAsia="黑体" w:cs="Times New Roman"/>
                <w:color w:val="auto"/>
                <w:szCs w:val="21"/>
                <w:highlight w:val="none"/>
              </w:rPr>
            </w:pPr>
          </w:p>
        </w:tc>
        <w:tc>
          <w:tcPr>
            <w:tcW w:w="2976" w:type="dxa"/>
            <w:noWrap w:val="0"/>
            <w:tcMar>
              <w:left w:w="108" w:type="dxa"/>
              <w:right w:w="108" w:type="dxa"/>
            </w:tcMar>
            <w:vAlign w:val="center"/>
          </w:tcPr>
          <w:p w14:paraId="07CAA2EA">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8.</w:t>
            </w:r>
            <w:bookmarkStart w:id="5" w:name="_Hlk66975211"/>
            <w:r>
              <w:rPr>
                <w:rFonts w:hint="default" w:ascii="Times New Roman" w:hAnsi="Times New Roman" w:eastAsia="仿宋_GB2312" w:cs="Times New Roman"/>
                <w:color w:val="auto"/>
                <w:kern w:val="0"/>
                <w:szCs w:val="21"/>
                <w:highlight w:val="none"/>
              </w:rPr>
              <w:t>属于行政查询事项</w:t>
            </w:r>
            <w:bookmarkEnd w:id="5"/>
          </w:p>
        </w:tc>
        <w:tc>
          <w:tcPr>
            <w:tcW w:w="747" w:type="dxa"/>
            <w:noWrap w:val="0"/>
            <w:tcMar>
              <w:left w:w="108" w:type="dxa"/>
              <w:right w:w="108" w:type="dxa"/>
            </w:tcMar>
            <w:vAlign w:val="center"/>
          </w:tcPr>
          <w:p w14:paraId="109FF4CD">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11</w:t>
            </w:r>
          </w:p>
        </w:tc>
        <w:tc>
          <w:tcPr>
            <w:tcW w:w="540" w:type="dxa"/>
            <w:noWrap w:val="0"/>
            <w:tcMar>
              <w:left w:w="108" w:type="dxa"/>
              <w:right w:w="108" w:type="dxa"/>
            </w:tcMar>
            <w:vAlign w:val="center"/>
          </w:tcPr>
          <w:p w14:paraId="6A4EA7CA">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w:t>
            </w:r>
          </w:p>
        </w:tc>
        <w:tc>
          <w:tcPr>
            <w:tcW w:w="540" w:type="dxa"/>
            <w:noWrap w:val="0"/>
            <w:tcMar>
              <w:left w:w="108" w:type="dxa"/>
              <w:right w:w="108" w:type="dxa"/>
            </w:tcMar>
            <w:vAlign w:val="center"/>
          </w:tcPr>
          <w:p w14:paraId="054EA72D">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07FD5208">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1C2E0EEC">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7DBA8726">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67A3B425">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12</w:t>
            </w:r>
          </w:p>
        </w:tc>
      </w:tr>
      <w:tr w14:paraId="0B5AEA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09C8181">
            <w:pPr>
              <w:rPr>
                <w:rFonts w:hint="default" w:ascii="Times New Roman" w:hAnsi="Times New Roman" w:eastAsia="黑体" w:cs="Times New Roman"/>
                <w:color w:val="auto"/>
                <w:szCs w:val="21"/>
                <w:highlight w:val="none"/>
              </w:rPr>
            </w:pPr>
          </w:p>
        </w:tc>
        <w:tc>
          <w:tcPr>
            <w:tcW w:w="1701" w:type="dxa"/>
            <w:vMerge w:val="restart"/>
            <w:noWrap w:val="0"/>
            <w:tcMar>
              <w:left w:w="108" w:type="dxa"/>
              <w:right w:w="108" w:type="dxa"/>
            </w:tcMar>
            <w:vAlign w:val="center"/>
          </w:tcPr>
          <w:p w14:paraId="08D74C96">
            <w:pPr>
              <w:widowControl/>
              <w:spacing w:line="200" w:lineRule="exact"/>
              <w:ind w:left="-107" w:leftChars="-51"/>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（四）无法提供</w:t>
            </w:r>
          </w:p>
        </w:tc>
        <w:tc>
          <w:tcPr>
            <w:tcW w:w="2976" w:type="dxa"/>
            <w:noWrap w:val="0"/>
            <w:tcMar>
              <w:left w:w="108" w:type="dxa"/>
              <w:right w:w="108" w:type="dxa"/>
            </w:tcMar>
            <w:vAlign w:val="center"/>
          </w:tcPr>
          <w:p w14:paraId="3D2C207E">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1.本机关不掌握相关政府信息</w:t>
            </w:r>
          </w:p>
        </w:tc>
        <w:tc>
          <w:tcPr>
            <w:tcW w:w="747" w:type="dxa"/>
            <w:noWrap w:val="0"/>
            <w:tcMar>
              <w:left w:w="108" w:type="dxa"/>
              <w:right w:w="108" w:type="dxa"/>
            </w:tcMar>
            <w:vAlign w:val="center"/>
          </w:tcPr>
          <w:p w14:paraId="771E7A71">
            <w:pPr>
              <w:keepNext w:val="0"/>
              <w:keepLines w:val="0"/>
              <w:widowControl/>
              <w:suppressLineNumbers w:val="0"/>
              <w:jc w:val="center"/>
              <w:rPr>
                <w:rFonts w:hint="default" w:ascii="Times New Roman" w:hAnsi="Times New Roman" w:eastAsia="仿宋_GB2312" w:cs="Times New Roman"/>
                <w:color w:val="auto"/>
                <w:szCs w:val="21"/>
                <w:highlight w:val="none"/>
                <w:lang w:val="en-US"/>
              </w:rPr>
            </w:pPr>
            <w:r>
              <w:rPr>
                <w:rFonts w:ascii="宋体" w:hAnsi="宋体" w:eastAsia="宋体" w:cs="宋体"/>
                <w:sz w:val="18"/>
                <w:szCs w:val="18"/>
              </w:rPr>
              <w:t>798</w:t>
            </w:r>
          </w:p>
        </w:tc>
        <w:tc>
          <w:tcPr>
            <w:tcW w:w="540" w:type="dxa"/>
            <w:noWrap w:val="0"/>
            <w:tcMar>
              <w:left w:w="108" w:type="dxa"/>
              <w:right w:w="108" w:type="dxa"/>
            </w:tcMar>
            <w:vAlign w:val="center"/>
          </w:tcPr>
          <w:p w14:paraId="42FDCA5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14</w:t>
            </w:r>
          </w:p>
        </w:tc>
        <w:tc>
          <w:tcPr>
            <w:tcW w:w="540" w:type="dxa"/>
            <w:noWrap w:val="0"/>
            <w:tcMar>
              <w:left w:w="108" w:type="dxa"/>
              <w:right w:w="108" w:type="dxa"/>
            </w:tcMar>
            <w:vAlign w:val="center"/>
          </w:tcPr>
          <w:p w14:paraId="25F6A317">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01675C5C">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677521BA">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017BA5FC">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3E0EDDD6">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812</w:t>
            </w:r>
          </w:p>
        </w:tc>
      </w:tr>
      <w:tr w14:paraId="62D09F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CE483B6">
            <w:pPr>
              <w:rPr>
                <w:rFonts w:hint="default" w:ascii="Times New Roman" w:hAnsi="Times New Roman" w:eastAsia="黑体" w:cs="Times New Roman"/>
                <w:color w:val="auto"/>
                <w:szCs w:val="21"/>
                <w:highlight w:val="none"/>
              </w:rPr>
            </w:pPr>
          </w:p>
        </w:tc>
        <w:tc>
          <w:tcPr>
            <w:tcW w:w="1701" w:type="dxa"/>
            <w:vMerge w:val="continue"/>
            <w:noWrap w:val="0"/>
            <w:tcMar>
              <w:left w:w="108" w:type="dxa"/>
              <w:right w:w="108" w:type="dxa"/>
            </w:tcMar>
            <w:vAlign w:val="center"/>
          </w:tcPr>
          <w:p w14:paraId="7A959DCA">
            <w:pPr>
              <w:spacing w:line="200" w:lineRule="exact"/>
              <w:ind w:left="-107" w:leftChars="-51"/>
              <w:rPr>
                <w:rFonts w:hint="default" w:ascii="Times New Roman" w:hAnsi="Times New Roman" w:eastAsia="黑体" w:cs="Times New Roman"/>
                <w:color w:val="auto"/>
                <w:szCs w:val="21"/>
                <w:highlight w:val="none"/>
              </w:rPr>
            </w:pPr>
          </w:p>
        </w:tc>
        <w:tc>
          <w:tcPr>
            <w:tcW w:w="2976" w:type="dxa"/>
            <w:noWrap w:val="0"/>
            <w:tcMar>
              <w:left w:w="108" w:type="dxa"/>
              <w:right w:w="108" w:type="dxa"/>
            </w:tcMar>
            <w:vAlign w:val="center"/>
          </w:tcPr>
          <w:p w14:paraId="1EE05F84">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w:t>
            </w:r>
            <w:bookmarkStart w:id="6" w:name="_Hlk66975392"/>
            <w:r>
              <w:rPr>
                <w:rFonts w:hint="default" w:ascii="Times New Roman" w:hAnsi="Times New Roman" w:eastAsia="仿宋_GB2312" w:cs="Times New Roman"/>
                <w:color w:val="auto"/>
                <w:kern w:val="0"/>
                <w:szCs w:val="21"/>
                <w:highlight w:val="none"/>
              </w:rPr>
              <w:t>没有现成信息需要另行制作</w:t>
            </w:r>
            <w:bookmarkEnd w:id="6"/>
          </w:p>
        </w:tc>
        <w:tc>
          <w:tcPr>
            <w:tcW w:w="747" w:type="dxa"/>
            <w:noWrap w:val="0"/>
            <w:tcMar>
              <w:left w:w="108" w:type="dxa"/>
              <w:right w:w="108" w:type="dxa"/>
            </w:tcMar>
            <w:vAlign w:val="center"/>
          </w:tcPr>
          <w:p w14:paraId="456ADCA0">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24</w:t>
            </w:r>
          </w:p>
        </w:tc>
        <w:tc>
          <w:tcPr>
            <w:tcW w:w="540" w:type="dxa"/>
            <w:noWrap w:val="0"/>
            <w:tcMar>
              <w:left w:w="108" w:type="dxa"/>
              <w:right w:w="108" w:type="dxa"/>
            </w:tcMar>
            <w:vAlign w:val="center"/>
          </w:tcPr>
          <w:p w14:paraId="282641E8">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2AEB5AC4">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5C2CCAEE">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2DC0D0F0">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4DECEB1E">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5CBB7F23">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24</w:t>
            </w:r>
          </w:p>
        </w:tc>
      </w:tr>
      <w:tr w14:paraId="01949E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2137BC9">
            <w:pPr>
              <w:rPr>
                <w:rFonts w:hint="default" w:ascii="Times New Roman" w:hAnsi="Times New Roman" w:eastAsia="黑体" w:cs="Times New Roman"/>
                <w:color w:val="auto"/>
                <w:szCs w:val="21"/>
                <w:highlight w:val="none"/>
              </w:rPr>
            </w:pPr>
          </w:p>
        </w:tc>
        <w:tc>
          <w:tcPr>
            <w:tcW w:w="1701" w:type="dxa"/>
            <w:vMerge w:val="continue"/>
            <w:noWrap w:val="0"/>
            <w:tcMar>
              <w:left w:w="108" w:type="dxa"/>
              <w:right w:w="108" w:type="dxa"/>
            </w:tcMar>
            <w:vAlign w:val="center"/>
          </w:tcPr>
          <w:p w14:paraId="2411B411">
            <w:pPr>
              <w:spacing w:line="200" w:lineRule="exact"/>
              <w:ind w:left="-107" w:leftChars="-51"/>
              <w:rPr>
                <w:rFonts w:hint="default" w:ascii="Times New Roman" w:hAnsi="Times New Roman" w:eastAsia="黑体" w:cs="Times New Roman"/>
                <w:color w:val="auto"/>
                <w:szCs w:val="21"/>
                <w:highlight w:val="none"/>
              </w:rPr>
            </w:pPr>
          </w:p>
        </w:tc>
        <w:tc>
          <w:tcPr>
            <w:tcW w:w="2976" w:type="dxa"/>
            <w:noWrap w:val="0"/>
            <w:tcMar>
              <w:left w:w="108" w:type="dxa"/>
              <w:right w:w="108" w:type="dxa"/>
            </w:tcMar>
            <w:vAlign w:val="center"/>
          </w:tcPr>
          <w:p w14:paraId="71C1EA40">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3.</w:t>
            </w:r>
            <w:bookmarkStart w:id="7" w:name="_Hlk66975466"/>
            <w:r>
              <w:rPr>
                <w:rFonts w:hint="default" w:ascii="Times New Roman" w:hAnsi="Times New Roman" w:eastAsia="仿宋_GB2312" w:cs="Times New Roman"/>
                <w:color w:val="auto"/>
                <w:kern w:val="0"/>
                <w:szCs w:val="21"/>
                <w:highlight w:val="none"/>
              </w:rPr>
              <w:t>补正后申请内容仍不明确</w:t>
            </w:r>
            <w:bookmarkEnd w:id="7"/>
          </w:p>
        </w:tc>
        <w:tc>
          <w:tcPr>
            <w:tcW w:w="747" w:type="dxa"/>
            <w:noWrap w:val="0"/>
            <w:tcMar>
              <w:left w:w="108" w:type="dxa"/>
              <w:right w:w="108" w:type="dxa"/>
            </w:tcMar>
            <w:vAlign w:val="center"/>
          </w:tcPr>
          <w:p w14:paraId="290A948B">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w:t>
            </w:r>
          </w:p>
        </w:tc>
        <w:tc>
          <w:tcPr>
            <w:tcW w:w="540" w:type="dxa"/>
            <w:noWrap w:val="0"/>
            <w:tcMar>
              <w:left w:w="108" w:type="dxa"/>
              <w:right w:w="108" w:type="dxa"/>
            </w:tcMar>
            <w:vAlign w:val="center"/>
          </w:tcPr>
          <w:p w14:paraId="21995C87">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430B2CAD">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77FAA952">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3944E7FD">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2E9BD65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1C44F926">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w:t>
            </w:r>
          </w:p>
        </w:tc>
      </w:tr>
      <w:tr w14:paraId="703B04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F36265A">
            <w:pPr>
              <w:rPr>
                <w:rFonts w:hint="default" w:ascii="Times New Roman" w:hAnsi="Times New Roman" w:eastAsia="黑体" w:cs="Times New Roman"/>
                <w:color w:val="auto"/>
                <w:szCs w:val="21"/>
                <w:highlight w:val="none"/>
              </w:rPr>
            </w:pPr>
          </w:p>
        </w:tc>
        <w:tc>
          <w:tcPr>
            <w:tcW w:w="1701" w:type="dxa"/>
            <w:vMerge w:val="restart"/>
            <w:noWrap w:val="0"/>
            <w:tcMar>
              <w:left w:w="108" w:type="dxa"/>
              <w:right w:w="108" w:type="dxa"/>
            </w:tcMar>
            <w:vAlign w:val="center"/>
          </w:tcPr>
          <w:p w14:paraId="572F63E2">
            <w:pPr>
              <w:widowControl/>
              <w:spacing w:line="200" w:lineRule="exact"/>
              <w:ind w:left="-107" w:leftChars="-51"/>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kern w:val="0"/>
                <w:szCs w:val="21"/>
                <w:highlight w:val="none"/>
              </w:rPr>
              <w:t>（五）不予处理</w:t>
            </w:r>
          </w:p>
        </w:tc>
        <w:tc>
          <w:tcPr>
            <w:tcW w:w="2976" w:type="dxa"/>
            <w:noWrap w:val="0"/>
            <w:tcMar>
              <w:left w:w="108" w:type="dxa"/>
              <w:right w:w="108" w:type="dxa"/>
            </w:tcMar>
            <w:vAlign w:val="center"/>
          </w:tcPr>
          <w:p w14:paraId="08425885">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1.</w:t>
            </w:r>
            <w:bookmarkStart w:id="8" w:name="_Hlk66975537"/>
            <w:r>
              <w:rPr>
                <w:rFonts w:hint="default" w:ascii="Times New Roman" w:hAnsi="Times New Roman" w:eastAsia="仿宋_GB2312" w:cs="Times New Roman"/>
                <w:color w:val="auto"/>
                <w:kern w:val="0"/>
                <w:szCs w:val="21"/>
                <w:highlight w:val="none"/>
              </w:rPr>
              <w:t>信访举报投诉类申请</w:t>
            </w:r>
            <w:bookmarkEnd w:id="8"/>
          </w:p>
        </w:tc>
        <w:tc>
          <w:tcPr>
            <w:tcW w:w="747" w:type="dxa"/>
            <w:noWrap w:val="0"/>
            <w:tcMar>
              <w:left w:w="108" w:type="dxa"/>
              <w:right w:w="108" w:type="dxa"/>
            </w:tcMar>
            <w:vAlign w:val="center"/>
          </w:tcPr>
          <w:p w14:paraId="04217A5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24</w:t>
            </w:r>
          </w:p>
        </w:tc>
        <w:tc>
          <w:tcPr>
            <w:tcW w:w="540" w:type="dxa"/>
            <w:noWrap w:val="0"/>
            <w:tcMar>
              <w:left w:w="108" w:type="dxa"/>
              <w:right w:w="108" w:type="dxa"/>
            </w:tcMar>
            <w:vAlign w:val="center"/>
          </w:tcPr>
          <w:p w14:paraId="6A85F581">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4D270D77">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1F765BDC">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71F3F2F2">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6D3C4F62">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18E204F2">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24</w:t>
            </w:r>
          </w:p>
        </w:tc>
      </w:tr>
      <w:tr w14:paraId="57E28B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F274206">
            <w:pPr>
              <w:rPr>
                <w:rFonts w:hint="default" w:ascii="Times New Roman" w:hAnsi="Times New Roman" w:eastAsia="黑体" w:cs="Times New Roman"/>
                <w:color w:val="auto"/>
                <w:szCs w:val="21"/>
                <w:highlight w:val="none"/>
              </w:rPr>
            </w:pPr>
          </w:p>
        </w:tc>
        <w:tc>
          <w:tcPr>
            <w:tcW w:w="1701" w:type="dxa"/>
            <w:vMerge w:val="continue"/>
            <w:noWrap w:val="0"/>
            <w:tcMar>
              <w:left w:w="108" w:type="dxa"/>
              <w:right w:w="108" w:type="dxa"/>
            </w:tcMar>
            <w:vAlign w:val="center"/>
          </w:tcPr>
          <w:p w14:paraId="0E818F21">
            <w:pPr>
              <w:spacing w:line="200" w:lineRule="exact"/>
              <w:rPr>
                <w:rFonts w:hint="default" w:ascii="Times New Roman" w:hAnsi="Times New Roman" w:eastAsia="黑体" w:cs="Times New Roman"/>
                <w:color w:val="auto"/>
                <w:szCs w:val="21"/>
                <w:highlight w:val="none"/>
              </w:rPr>
            </w:pPr>
          </w:p>
        </w:tc>
        <w:tc>
          <w:tcPr>
            <w:tcW w:w="2976" w:type="dxa"/>
            <w:noWrap w:val="0"/>
            <w:tcMar>
              <w:left w:w="108" w:type="dxa"/>
              <w:right w:w="108" w:type="dxa"/>
            </w:tcMar>
            <w:vAlign w:val="center"/>
          </w:tcPr>
          <w:p w14:paraId="5C2F459B">
            <w:pPr>
              <w:widowControl/>
              <w:spacing w:line="2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2.重复申请</w:t>
            </w:r>
          </w:p>
        </w:tc>
        <w:tc>
          <w:tcPr>
            <w:tcW w:w="747" w:type="dxa"/>
            <w:noWrap w:val="0"/>
            <w:tcMar>
              <w:left w:w="108" w:type="dxa"/>
              <w:right w:w="108" w:type="dxa"/>
            </w:tcMar>
            <w:vAlign w:val="center"/>
          </w:tcPr>
          <w:p w14:paraId="357B68F6">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18</w:t>
            </w:r>
          </w:p>
        </w:tc>
        <w:tc>
          <w:tcPr>
            <w:tcW w:w="540" w:type="dxa"/>
            <w:noWrap w:val="0"/>
            <w:tcMar>
              <w:left w:w="108" w:type="dxa"/>
              <w:right w:w="108" w:type="dxa"/>
            </w:tcMar>
            <w:vAlign w:val="center"/>
          </w:tcPr>
          <w:p w14:paraId="505FEE78">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19D1A7F5">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0944C702">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41BFCEBA">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0DDDDA25">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26E8E653">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18</w:t>
            </w:r>
          </w:p>
        </w:tc>
      </w:tr>
      <w:tr w14:paraId="29A22E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4D4E187">
            <w:pPr>
              <w:rPr>
                <w:rFonts w:hint="default" w:ascii="Times New Roman" w:hAnsi="Times New Roman" w:eastAsia="黑体" w:cs="Times New Roman"/>
                <w:color w:val="auto"/>
                <w:szCs w:val="21"/>
                <w:highlight w:val="none"/>
              </w:rPr>
            </w:pPr>
          </w:p>
        </w:tc>
        <w:tc>
          <w:tcPr>
            <w:tcW w:w="1701" w:type="dxa"/>
            <w:vMerge w:val="continue"/>
            <w:noWrap w:val="0"/>
            <w:tcMar>
              <w:left w:w="108" w:type="dxa"/>
              <w:right w:w="108" w:type="dxa"/>
            </w:tcMar>
            <w:vAlign w:val="center"/>
          </w:tcPr>
          <w:p w14:paraId="7A57BFBC">
            <w:pPr>
              <w:spacing w:line="200" w:lineRule="exact"/>
              <w:rPr>
                <w:rFonts w:hint="default" w:ascii="Times New Roman" w:hAnsi="Times New Roman" w:eastAsia="黑体" w:cs="Times New Roman"/>
                <w:color w:val="auto"/>
                <w:szCs w:val="21"/>
                <w:highlight w:val="none"/>
              </w:rPr>
            </w:pPr>
          </w:p>
        </w:tc>
        <w:tc>
          <w:tcPr>
            <w:tcW w:w="2976" w:type="dxa"/>
            <w:noWrap w:val="0"/>
            <w:tcMar>
              <w:left w:w="108" w:type="dxa"/>
              <w:right w:w="108" w:type="dxa"/>
            </w:tcMar>
            <w:vAlign w:val="center"/>
          </w:tcPr>
          <w:p w14:paraId="55D81F88">
            <w:pPr>
              <w:widowControl/>
              <w:spacing w:line="2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3.要求提供公开出版物</w:t>
            </w:r>
          </w:p>
        </w:tc>
        <w:tc>
          <w:tcPr>
            <w:tcW w:w="747" w:type="dxa"/>
            <w:noWrap w:val="0"/>
            <w:tcMar>
              <w:left w:w="108" w:type="dxa"/>
              <w:right w:w="108" w:type="dxa"/>
            </w:tcMar>
            <w:vAlign w:val="center"/>
          </w:tcPr>
          <w:p w14:paraId="3A82759E">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3B4B06AF">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43B1C40D">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548ECBB6">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5FF2B9D3">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73DBE68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09178598">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r>
      <w:tr w14:paraId="2A656F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2644BB98">
            <w:pPr>
              <w:rPr>
                <w:rFonts w:hint="default" w:ascii="Times New Roman" w:hAnsi="Times New Roman" w:eastAsia="黑体" w:cs="Times New Roman"/>
                <w:color w:val="auto"/>
                <w:szCs w:val="21"/>
                <w:highlight w:val="none"/>
              </w:rPr>
            </w:pPr>
          </w:p>
        </w:tc>
        <w:tc>
          <w:tcPr>
            <w:tcW w:w="1701" w:type="dxa"/>
            <w:vMerge w:val="continue"/>
            <w:noWrap w:val="0"/>
            <w:tcMar>
              <w:left w:w="108" w:type="dxa"/>
              <w:right w:w="108" w:type="dxa"/>
            </w:tcMar>
            <w:vAlign w:val="center"/>
          </w:tcPr>
          <w:p w14:paraId="15555B1D">
            <w:pPr>
              <w:spacing w:line="200" w:lineRule="exact"/>
              <w:rPr>
                <w:rFonts w:hint="default" w:ascii="Times New Roman" w:hAnsi="Times New Roman" w:eastAsia="黑体" w:cs="Times New Roman"/>
                <w:color w:val="auto"/>
                <w:szCs w:val="21"/>
                <w:highlight w:val="none"/>
              </w:rPr>
            </w:pPr>
          </w:p>
        </w:tc>
        <w:tc>
          <w:tcPr>
            <w:tcW w:w="2976" w:type="dxa"/>
            <w:noWrap w:val="0"/>
            <w:tcMar>
              <w:left w:w="108" w:type="dxa"/>
              <w:right w:w="108" w:type="dxa"/>
            </w:tcMar>
            <w:vAlign w:val="center"/>
          </w:tcPr>
          <w:p w14:paraId="72C8A338">
            <w:pPr>
              <w:widowControl/>
              <w:spacing w:line="200" w:lineRule="exact"/>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4.无正当理由大量反复申请</w:t>
            </w:r>
          </w:p>
        </w:tc>
        <w:tc>
          <w:tcPr>
            <w:tcW w:w="747" w:type="dxa"/>
            <w:noWrap w:val="0"/>
            <w:tcMar>
              <w:left w:w="108" w:type="dxa"/>
              <w:right w:w="108" w:type="dxa"/>
            </w:tcMar>
            <w:vAlign w:val="center"/>
          </w:tcPr>
          <w:p w14:paraId="1D484B93">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w:t>
            </w:r>
          </w:p>
        </w:tc>
        <w:tc>
          <w:tcPr>
            <w:tcW w:w="540" w:type="dxa"/>
            <w:noWrap w:val="0"/>
            <w:tcMar>
              <w:left w:w="108" w:type="dxa"/>
              <w:right w:w="108" w:type="dxa"/>
            </w:tcMar>
            <w:vAlign w:val="center"/>
          </w:tcPr>
          <w:p w14:paraId="787EDF47">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3BC187DC">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32715B1E">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27A29815">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5175D864">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1E00DB14">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w:t>
            </w:r>
          </w:p>
        </w:tc>
      </w:tr>
      <w:tr w14:paraId="600B74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3385DB67">
            <w:pPr>
              <w:rPr>
                <w:rFonts w:hint="default" w:ascii="Times New Roman" w:hAnsi="Times New Roman" w:eastAsia="黑体" w:cs="Times New Roman"/>
                <w:color w:val="auto"/>
                <w:szCs w:val="21"/>
                <w:highlight w:val="none"/>
              </w:rPr>
            </w:pPr>
          </w:p>
        </w:tc>
        <w:tc>
          <w:tcPr>
            <w:tcW w:w="1701" w:type="dxa"/>
            <w:vMerge w:val="continue"/>
            <w:noWrap w:val="0"/>
            <w:tcMar>
              <w:left w:w="108" w:type="dxa"/>
              <w:right w:w="108" w:type="dxa"/>
            </w:tcMar>
            <w:vAlign w:val="center"/>
          </w:tcPr>
          <w:p w14:paraId="4977A07A">
            <w:pPr>
              <w:spacing w:line="200" w:lineRule="exact"/>
              <w:rPr>
                <w:rFonts w:hint="default" w:ascii="Times New Roman" w:hAnsi="Times New Roman" w:eastAsia="黑体" w:cs="Times New Roman"/>
                <w:color w:val="auto"/>
                <w:szCs w:val="21"/>
                <w:highlight w:val="none"/>
              </w:rPr>
            </w:pPr>
          </w:p>
        </w:tc>
        <w:tc>
          <w:tcPr>
            <w:tcW w:w="2976" w:type="dxa"/>
            <w:noWrap w:val="0"/>
            <w:tcMar>
              <w:left w:w="108" w:type="dxa"/>
              <w:right w:w="108" w:type="dxa"/>
            </w:tcMar>
            <w:vAlign w:val="center"/>
          </w:tcPr>
          <w:p w14:paraId="68B5D9C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5.要求行政机关确认或重新</w:t>
            </w:r>
          </w:p>
          <w:p w14:paraId="25F694FC">
            <w:pPr>
              <w:widowControl/>
              <w:spacing w:line="300" w:lineRule="exact"/>
              <w:ind w:firstLine="210" w:firstLineChars="100"/>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color w:val="auto"/>
                <w:kern w:val="0"/>
                <w:szCs w:val="21"/>
                <w:highlight w:val="none"/>
              </w:rPr>
              <w:t>出具已获取信息</w:t>
            </w:r>
          </w:p>
        </w:tc>
        <w:tc>
          <w:tcPr>
            <w:tcW w:w="747" w:type="dxa"/>
            <w:noWrap w:val="0"/>
            <w:tcMar>
              <w:left w:w="108" w:type="dxa"/>
              <w:right w:w="108" w:type="dxa"/>
            </w:tcMar>
            <w:vAlign w:val="center"/>
          </w:tcPr>
          <w:p w14:paraId="1BA18962">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w:t>
            </w:r>
          </w:p>
        </w:tc>
        <w:tc>
          <w:tcPr>
            <w:tcW w:w="540" w:type="dxa"/>
            <w:noWrap w:val="0"/>
            <w:tcMar>
              <w:left w:w="108" w:type="dxa"/>
              <w:right w:w="108" w:type="dxa"/>
            </w:tcMar>
            <w:vAlign w:val="center"/>
          </w:tcPr>
          <w:p w14:paraId="1FBC5F4E">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7A4157CC">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7EC0B57F">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274DDEF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78BDEFA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3600D7E0">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w:t>
            </w:r>
          </w:p>
        </w:tc>
      </w:tr>
      <w:tr w14:paraId="1EB4D9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300D681C">
            <w:pPr>
              <w:rPr>
                <w:rFonts w:hint="default" w:ascii="Times New Roman" w:hAnsi="Times New Roman" w:eastAsia="黑体" w:cs="Times New Roman"/>
                <w:color w:val="auto"/>
                <w:szCs w:val="21"/>
                <w:highlight w:val="none"/>
              </w:rPr>
            </w:pPr>
          </w:p>
        </w:tc>
        <w:tc>
          <w:tcPr>
            <w:tcW w:w="1701" w:type="dxa"/>
            <w:vMerge w:val="restart"/>
            <w:noWrap w:val="0"/>
            <w:tcMar>
              <w:left w:w="108" w:type="dxa"/>
              <w:right w:w="108" w:type="dxa"/>
            </w:tcMar>
            <w:vAlign w:val="center"/>
          </w:tcPr>
          <w:p w14:paraId="5DEC0A27">
            <w:pPr>
              <w:widowControl/>
              <w:spacing w:line="300" w:lineRule="exact"/>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（六）其他处理</w:t>
            </w:r>
          </w:p>
        </w:tc>
        <w:tc>
          <w:tcPr>
            <w:tcW w:w="2976" w:type="dxa"/>
            <w:noWrap w:val="0"/>
            <w:vAlign w:val="center"/>
          </w:tcPr>
          <w:p w14:paraId="096AD250">
            <w:pPr>
              <w:widowControl/>
              <w:spacing w:line="300" w:lineRule="exact"/>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1.申请人无正当理由逾期不补正、行政机关不再处理其政府信息公开申请</w:t>
            </w:r>
          </w:p>
        </w:tc>
        <w:tc>
          <w:tcPr>
            <w:tcW w:w="747" w:type="dxa"/>
            <w:noWrap w:val="0"/>
            <w:tcMar>
              <w:left w:w="108" w:type="dxa"/>
              <w:right w:w="108" w:type="dxa"/>
            </w:tcMar>
            <w:vAlign w:val="center"/>
          </w:tcPr>
          <w:p w14:paraId="4C5DA4C6">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8</w:t>
            </w:r>
          </w:p>
        </w:tc>
        <w:tc>
          <w:tcPr>
            <w:tcW w:w="540" w:type="dxa"/>
            <w:noWrap w:val="0"/>
            <w:tcMar>
              <w:left w:w="108" w:type="dxa"/>
              <w:right w:w="108" w:type="dxa"/>
            </w:tcMar>
            <w:vAlign w:val="center"/>
          </w:tcPr>
          <w:p w14:paraId="19226C45">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5F720886">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31D198C7">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1B3ED2E3">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041D64F8">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0E9B6D07">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8</w:t>
            </w:r>
          </w:p>
        </w:tc>
      </w:tr>
      <w:tr w14:paraId="101453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70FE5CB0">
            <w:pPr>
              <w:rPr>
                <w:rFonts w:hint="default" w:ascii="Times New Roman" w:hAnsi="Times New Roman" w:eastAsia="黑体" w:cs="Times New Roman"/>
                <w:color w:val="auto"/>
                <w:szCs w:val="21"/>
                <w:highlight w:val="none"/>
              </w:rPr>
            </w:pPr>
          </w:p>
        </w:tc>
        <w:tc>
          <w:tcPr>
            <w:tcW w:w="1701" w:type="dxa"/>
            <w:vMerge w:val="continue"/>
            <w:noWrap w:val="0"/>
            <w:tcMar>
              <w:left w:w="108" w:type="dxa"/>
              <w:right w:w="108" w:type="dxa"/>
            </w:tcMar>
            <w:vAlign w:val="center"/>
          </w:tcPr>
          <w:p w14:paraId="5C7AC352">
            <w:pPr>
              <w:widowControl/>
              <w:spacing w:line="300" w:lineRule="exact"/>
              <w:rPr>
                <w:rFonts w:hint="default" w:ascii="Times New Roman" w:hAnsi="Times New Roman" w:eastAsia="黑体" w:cs="Times New Roman"/>
                <w:color w:val="auto"/>
                <w:kern w:val="0"/>
                <w:szCs w:val="21"/>
                <w:highlight w:val="none"/>
              </w:rPr>
            </w:pPr>
          </w:p>
        </w:tc>
        <w:tc>
          <w:tcPr>
            <w:tcW w:w="2976" w:type="dxa"/>
            <w:noWrap w:val="0"/>
            <w:vAlign w:val="center"/>
          </w:tcPr>
          <w:p w14:paraId="5E5FF203">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highlight w:val="none"/>
              </w:rPr>
              <w:t>2.申请人逾期未按收费通知要求缴纳费用、行政机关不再处理其政府信息公开申请</w:t>
            </w:r>
          </w:p>
        </w:tc>
        <w:tc>
          <w:tcPr>
            <w:tcW w:w="747" w:type="dxa"/>
            <w:noWrap w:val="0"/>
            <w:tcMar>
              <w:left w:w="108" w:type="dxa"/>
              <w:right w:w="108" w:type="dxa"/>
            </w:tcMar>
            <w:vAlign w:val="center"/>
          </w:tcPr>
          <w:p w14:paraId="74034EF7">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1</w:t>
            </w:r>
          </w:p>
        </w:tc>
        <w:tc>
          <w:tcPr>
            <w:tcW w:w="540" w:type="dxa"/>
            <w:noWrap w:val="0"/>
            <w:tcMar>
              <w:left w:w="108" w:type="dxa"/>
              <w:right w:w="108" w:type="dxa"/>
            </w:tcMar>
            <w:vAlign w:val="center"/>
          </w:tcPr>
          <w:p w14:paraId="5B1308C1">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40" w:type="dxa"/>
            <w:noWrap w:val="0"/>
            <w:tcMar>
              <w:left w:w="108" w:type="dxa"/>
              <w:right w:w="108" w:type="dxa"/>
            </w:tcMar>
            <w:vAlign w:val="center"/>
          </w:tcPr>
          <w:p w14:paraId="174024D0">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0C356566">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422BF7D6">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6656ED41">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01" w:type="dxa"/>
            <w:noWrap w:val="0"/>
            <w:tcMar>
              <w:left w:w="108" w:type="dxa"/>
              <w:right w:w="108" w:type="dxa"/>
            </w:tcMar>
            <w:vAlign w:val="center"/>
          </w:tcPr>
          <w:p w14:paraId="7E740822">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w:t>
            </w:r>
          </w:p>
        </w:tc>
      </w:tr>
      <w:tr w14:paraId="43B27B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B34A2FE">
            <w:pPr>
              <w:rPr>
                <w:rFonts w:hint="default" w:ascii="Times New Roman" w:hAnsi="Times New Roman" w:eastAsia="黑体" w:cs="Times New Roman"/>
                <w:color w:val="auto"/>
                <w:szCs w:val="21"/>
                <w:highlight w:val="none"/>
              </w:rPr>
            </w:pPr>
          </w:p>
        </w:tc>
        <w:tc>
          <w:tcPr>
            <w:tcW w:w="1701" w:type="dxa"/>
            <w:vMerge w:val="continue"/>
            <w:noWrap w:val="0"/>
            <w:tcMar>
              <w:left w:w="108" w:type="dxa"/>
              <w:right w:w="108" w:type="dxa"/>
            </w:tcMar>
            <w:vAlign w:val="center"/>
          </w:tcPr>
          <w:p w14:paraId="16DE4054">
            <w:pPr>
              <w:widowControl/>
              <w:spacing w:line="300" w:lineRule="exact"/>
              <w:rPr>
                <w:rFonts w:hint="default" w:ascii="Times New Roman" w:hAnsi="Times New Roman" w:eastAsia="黑体" w:cs="Times New Roman"/>
                <w:color w:val="auto"/>
                <w:kern w:val="0"/>
                <w:szCs w:val="21"/>
                <w:highlight w:val="none"/>
              </w:rPr>
            </w:pPr>
          </w:p>
        </w:tc>
        <w:tc>
          <w:tcPr>
            <w:tcW w:w="2976" w:type="dxa"/>
            <w:noWrap w:val="0"/>
            <w:vAlign w:val="center"/>
          </w:tcPr>
          <w:p w14:paraId="613E6A44">
            <w:pPr>
              <w:widowControl/>
              <w:spacing w:line="300" w:lineRule="exact"/>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highlight w:val="none"/>
              </w:rPr>
              <w:t>3.其他</w:t>
            </w:r>
          </w:p>
        </w:tc>
        <w:tc>
          <w:tcPr>
            <w:tcW w:w="747" w:type="dxa"/>
            <w:noWrap w:val="0"/>
            <w:tcMar>
              <w:left w:w="108" w:type="dxa"/>
              <w:right w:w="108" w:type="dxa"/>
            </w:tcMar>
            <w:vAlign w:val="center"/>
          </w:tcPr>
          <w:p w14:paraId="17AE0298">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169</w:t>
            </w:r>
          </w:p>
        </w:tc>
        <w:tc>
          <w:tcPr>
            <w:tcW w:w="540" w:type="dxa"/>
            <w:noWrap w:val="0"/>
            <w:tcMar>
              <w:left w:w="108" w:type="dxa"/>
              <w:right w:w="108" w:type="dxa"/>
            </w:tcMar>
            <w:vAlign w:val="center"/>
          </w:tcPr>
          <w:p w14:paraId="4C7ABF69">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3</w:t>
            </w:r>
          </w:p>
        </w:tc>
        <w:tc>
          <w:tcPr>
            <w:tcW w:w="540" w:type="dxa"/>
            <w:noWrap w:val="0"/>
            <w:tcMar>
              <w:left w:w="108" w:type="dxa"/>
              <w:right w:w="108" w:type="dxa"/>
            </w:tcMar>
            <w:vAlign w:val="center"/>
          </w:tcPr>
          <w:p w14:paraId="456557AB">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3DA424AC">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148AF6D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1D45D322">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w:t>
            </w:r>
          </w:p>
        </w:tc>
        <w:tc>
          <w:tcPr>
            <w:tcW w:w="701" w:type="dxa"/>
            <w:noWrap w:val="0"/>
            <w:tcMar>
              <w:left w:w="108" w:type="dxa"/>
              <w:right w:w="108" w:type="dxa"/>
            </w:tcMar>
            <w:vAlign w:val="center"/>
          </w:tcPr>
          <w:p w14:paraId="2CA5A53C">
            <w:pPr>
              <w:keepNext w:val="0"/>
              <w:keepLines w:val="0"/>
              <w:widowControl/>
              <w:suppressLineNumbers w:val="0"/>
              <w:jc w:val="center"/>
              <w:rPr>
                <w:rFonts w:hint="default" w:ascii="Times New Roman" w:hAnsi="Times New Roman" w:eastAsia="仿宋_GB2312" w:cs="Times New Roman"/>
                <w:color w:val="auto"/>
                <w:szCs w:val="21"/>
                <w:highlight w:val="none"/>
                <w:lang w:val="en-US"/>
              </w:rPr>
            </w:pPr>
            <w:r>
              <w:rPr>
                <w:rFonts w:ascii="宋体" w:hAnsi="宋体" w:eastAsia="宋体" w:cs="宋体"/>
                <w:sz w:val="18"/>
                <w:szCs w:val="18"/>
              </w:rPr>
              <w:t>173</w:t>
            </w:r>
          </w:p>
        </w:tc>
      </w:tr>
      <w:tr w14:paraId="39DC36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2A909F1">
            <w:pPr>
              <w:rPr>
                <w:rFonts w:hint="default" w:ascii="Times New Roman" w:hAnsi="Times New Roman" w:eastAsia="黑体" w:cs="Times New Roman"/>
                <w:color w:val="auto"/>
                <w:szCs w:val="21"/>
                <w:highlight w:val="none"/>
              </w:rPr>
            </w:pPr>
          </w:p>
        </w:tc>
        <w:tc>
          <w:tcPr>
            <w:tcW w:w="4677" w:type="dxa"/>
            <w:gridSpan w:val="2"/>
            <w:noWrap w:val="0"/>
            <w:tcMar>
              <w:left w:w="108" w:type="dxa"/>
              <w:right w:w="108" w:type="dxa"/>
            </w:tcMar>
            <w:vAlign w:val="center"/>
          </w:tcPr>
          <w:p w14:paraId="1468CA26">
            <w:pPr>
              <w:widowControl/>
              <w:spacing w:line="300" w:lineRule="exact"/>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（七）总计</w:t>
            </w:r>
          </w:p>
        </w:tc>
        <w:tc>
          <w:tcPr>
            <w:tcW w:w="747" w:type="dxa"/>
            <w:noWrap w:val="0"/>
            <w:tcMar>
              <w:left w:w="108" w:type="dxa"/>
              <w:right w:w="108" w:type="dxa"/>
            </w:tcMar>
            <w:vAlign w:val="center"/>
          </w:tcPr>
          <w:p w14:paraId="54518DCC">
            <w:pPr>
              <w:keepNext w:val="0"/>
              <w:keepLines w:val="0"/>
              <w:widowControl/>
              <w:suppressLineNumbers w:val="0"/>
              <w:jc w:val="center"/>
              <w:rPr>
                <w:rFonts w:hint="default" w:ascii="Times New Roman" w:hAnsi="Times New Roman" w:eastAsia="仿宋_GB2312" w:cs="Times New Roman"/>
                <w:color w:val="auto"/>
                <w:szCs w:val="21"/>
                <w:highlight w:val="none"/>
                <w:lang w:val="en-US"/>
              </w:rPr>
            </w:pPr>
            <w:r>
              <w:rPr>
                <w:rFonts w:ascii="宋体" w:hAnsi="宋体" w:eastAsia="宋体" w:cs="宋体"/>
                <w:sz w:val="18"/>
                <w:szCs w:val="18"/>
              </w:rPr>
              <w:t>2362</w:t>
            </w:r>
          </w:p>
        </w:tc>
        <w:tc>
          <w:tcPr>
            <w:tcW w:w="540" w:type="dxa"/>
            <w:noWrap w:val="0"/>
            <w:tcMar>
              <w:left w:w="108" w:type="dxa"/>
              <w:right w:w="108" w:type="dxa"/>
            </w:tcMar>
            <w:vAlign w:val="center"/>
          </w:tcPr>
          <w:p w14:paraId="21C2C23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40</w:t>
            </w:r>
          </w:p>
        </w:tc>
        <w:tc>
          <w:tcPr>
            <w:tcW w:w="540" w:type="dxa"/>
            <w:noWrap w:val="0"/>
            <w:tcMar>
              <w:left w:w="108" w:type="dxa"/>
              <w:right w:w="108" w:type="dxa"/>
            </w:tcMar>
            <w:vAlign w:val="center"/>
          </w:tcPr>
          <w:p w14:paraId="004EF389">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3B1B8255">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771872AB">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53E875B6">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w:t>
            </w:r>
          </w:p>
        </w:tc>
        <w:tc>
          <w:tcPr>
            <w:tcW w:w="701" w:type="dxa"/>
            <w:noWrap w:val="0"/>
            <w:tcMar>
              <w:left w:w="108" w:type="dxa"/>
              <w:right w:w="108" w:type="dxa"/>
            </w:tcMar>
            <w:vAlign w:val="center"/>
          </w:tcPr>
          <w:p w14:paraId="72C70CEF">
            <w:pPr>
              <w:keepNext w:val="0"/>
              <w:keepLines w:val="0"/>
              <w:widowControl/>
              <w:suppressLineNumbers w:val="0"/>
              <w:jc w:val="center"/>
              <w:rPr>
                <w:rFonts w:hint="default" w:ascii="Times New Roman" w:hAnsi="Times New Roman" w:eastAsia="仿宋_GB2312" w:cs="Times New Roman"/>
                <w:color w:val="auto"/>
                <w:szCs w:val="21"/>
                <w:highlight w:val="none"/>
                <w:lang w:val="en-US"/>
              </w:rPr>
            </w:pPr>
            <w:r>
              <w:rPr>
                <w:rFonts w:ascii="宋体" w:hAnsi="宋体" w:eastAsia="宋体" w:cs="宋体"/>
                <w:sz w:val="18"/>
                <w:szCs w:val="18"/>
              </w:rPr>
              <w:t>2403</w:t>
            </w:r>
          </w:p>
        </w:tc>
      </w:tr>
      <w:tr w14:paraId="65891C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4FD0B0E4">
            <w:pPr>
              <w:widowControl/>
              <w:spacing w:line="300" w:lineRule="exact"/>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四、结转下年度继续办理</w:t>
            </w:r>
          </w:p>
        </w:tc>
        <w:tc>
          <w:tcPr>
            <w:tcW w:w="747" w:type="dxa"/>
            <w:noWrap w:val="0"/>
            <w:tcMar>
              <w:left w:w="108" w:type="dxa"/>
              <w:right w:w="108" w:type="dxa"/>
            </w:tcMar>
            <w:vAlign w:val="center"/>
          </w:tcPr>
          <w:p w14:paraId="0760B8A4">
            <w:pPr>
              <w:keepNext w:val="0"/>
              <w:keepLines w:val="0"/>
              <w:widowControl/>
              <w:suppressLineNumbers w:val="0"/>
              <w:jc w:val="center"/>
              <w:rPr>
                <w:rFonts w:hint="default" w:ascii="Times New Roman" w:hAnsi="Times New Roman" w:eastAsia="仿宋_GB2312" w:cs="Times New Roman"/>
                <w:color w:val="auto"/>
                <w:szCs w:val="21"/>
                <w:highlight w:val="none"/>
                <w:lang w:val="en-US"/>
              </w:rPr>
            </w:pPr>
            <w:r>
              <w:rPr>
                <w:rFonts w:ascii="宋体" w:hAnsi="宋体" w:eastAsia="宋体" w:cs="宋体"/>
                <w:sz w:val="18"/>
                <w:szCs w:val="18"/>
              </w:rPr>
              <w:t>132</w:t>
            </w:r>
          </w:p>
        </w:tc>
        <w:tc>
          <w:tcPr>
            <w:tcW w:w="540" w:type="dxa"/>
            <w:noWrap w:val="0"/>
            <w:tcMar>
              <w:left w:w="108" w:type="dxa"/>
              <w:right w:w="108" w:type="dxa"/>
            </w:tcMar>
            <w:vAlign w:val="center"/>
          </w:tcPr>
          <w:p w14:paraId="04A2EA9E">
            <w:pPr>
              <w:keepNext w:val="0"/>
              <w:keepLines w:val="0"/>
              <w:widowControl/>
              <w:suppressLineNumbers w:val="0"/>
              <w:jc w:val="center"/>
              <w:rPr>
                <w:rFonts w:hint="default" w:ascii="Times New Roman" w:hAnsi="Times New Roman" w:eastAsia="仿宋_GB2312" w:cs="Times New Roman"/>
                <w:color w:val="auto"/>
                <w:szCs w:val="21"/>
                <w:highlight w:val="none"/>
                <w:lang w:val="en-US" w:eastAsia="zh-CN"/>
              </w:rPr>
            </w:pPr>
            <w:r>
              <w:rPr>
                <w:rFonts w:ascii="宋体" w:hAnsi="宋体" w:eastAsia="宋体" w:cs="宋体"/>
                <w:sz w:val="18"/>
                <w:szCs w:val="18"/>
              </w:rPr>
              <w:t>0</w:t>
            </w:r>
          </w:p>
        </w:tc>
        <w:tc>
          <w:tcPr>
            <w:tcW w:w="540" w:type="dxa"/>
            <w:noWrap w:val="0"/>
            <w:tcMar>
              <w:left w:w="108" w:type="dxa"/>
              <w:right w:w="108" w:type="dxa"/>
            </w:tcMar>
            <w:vAlign w:val="center"/>
          </w:tcPr>
          <w:p w14:paraId="0294D7BD">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720" w:type="dxa"/>
            <w:noWrap w:val="0"/>
            <w:tcMar>
              <w:left w:w="108" w:type="dxa"/>
              <w:right w:w="108" w:type="dxa"/>
            </w:tcMar>
            <w:vAlign w:val="center"/>
          </w:tcPr>
          <w:p w14:paraId="469F959C">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675" w:type="dxa"/>
            <w:noWrap w:val="0"/>
            <w:tcMar>
              <w:left w:w="108" w:type="dxa"/>
              <w:right w:w="108" w:type="dxa"/>
            </w:tcMar>
            <w:vAlign w:val="center"/>
          </w:tcPr>
          <w:p w14:paraId="22EA276C">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0</w:t>
            </w:r>
          </w:p>
        </w:tc>
        <w:tc>
          <w:tcPr>
            <w:tcW w:w="525" w:type="dxa"/>
            <w:noWrap w:val="0"/>
            <w:tcMar>
              <w:left w:w="108" w:type="dxa"/>
              <w:right w:w="108" w:type="dxa"/>
            </w:tcMar>
            <w:vAlign w:val="center"/>
          </w:tcPr>
          <w:p w14:paraId="6FA4E3D3">
            <w:pPr>
              <w:keepNext w:val="0"/>
              <w:keepLines w:val="0"/>
              <w:widowControl/>
              <w:suppressLineNumbers w:val="0"/>
              <w:jc w:val="center"/>
              <w:rPr>
                <w:rFonts w:hint="default" w:ascii="Times New Roman" w:hAnsi="Times New Roman" w:eastAsia="仿宋_GB2312" w:cs="Times New Roman"/>
                <w:color w:val="auto"/>
                <w:szCs w:val="21"/>
                <w:highlight w:val="none"/>
              </w:rPr>
            </w:pPr>
            <w:r>
              <w:rPr>
                <w:rFonts w:ascii="宋体" w:hAnsi="宋体" w:eastAsia="宋体" w:cs="宋体"/>
                <w:sz w:val="18"/>
                <w:szCs w:val="18"/>
              </w:rPr>
              <w:t>1</w:t>
            </w:r>
          </w:p>
        </w:tc>
        <w:tc>
          <w:tcPr>
            <w:tcW w:w="701" w:type="dxa"/>
            <w:noWrap w:val="0"/>
            <w:tcMar>
              <w:left w:w="108" w:type="dxa"/>
              <w:right w:w="108" w:type="dxa"/>
            </w:tcMar>
            <w:vAlign w:val="center"/>
          </w:tcPr>
          <w:p w14:paraId="5DFFEDCD">
            <w:pPr>
              <w:keepNext w:val="0"/>
              <w:keepLines w:val="0"/>
              <w:widowControl/>
              <w:suppressLineNumbers w:val="0"/>
              <w:jc w:val="center"/>
              <w:rPr>
                <w:rFonts w:hint="default" w:ascii="Times New Roman" w:hAnsi="Times New Roman" w:eastAsia="仿宋_GB2312" w:cs="Times New Roman"/>
                <w:color w:val="auto"/>
                <w:szCs w:val="21"/>
                <w:highlight w:val="none"/>
                <w:lang w:val="en-US"/>
              </w:rPr>
            </w:pPr>
            <w:r>
              <w:rPr>
                <w:rFonts w:ascii="宋体" w:hAnsi="宋体" w:eastAsia="宋体" w:cs="宋体"/>
                <w:sz w:val="18"/>
                <w:szCs w:val="18"/>
              </w:rPr>
              <w:t>133</w:t>
            </w:r>
          </w:p>
        </w:tc>
      </w:tr>
    </w:tbl>
    <w:p w14:paraId="031952D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0"/>
        <w:rPr>
          <w:rFonts w:hint="default" w:ascii="Times New Roman" w:hAnsi="Times New Roman" w:eastAsia="黑体" w:cs="Times New Roman"/>
          <w:color w:val="auto"/>
          <w:sz w:val="32"/>
          <w:szCs w:val="32"/>
          <w:highlight w:val="cyan"/>
          <w:lang w:val="en-US" w:eastAsia="zh-CN"/>
        </w:rPr>
      </w:pPr>
      <w:r>
        <w:rPr>
          <w:rFonts w:hint="default" w:ascii="Times New Roman" w:hAnsi="Times New Roman" w:eastAsia="黑体" w:cs="Times New Roman"/>
          <w:color w:val="auto"/>
          <w:sz w:val="32"/>
          <w:szCs w:val="32"/>
          <w:highlight w:val="none"/>
          <w:lang w:val="en-US" w:eastAsia="zh-CN"/>
        </w:rPr>
        <w:t>四、政府信息公开行政复议、行政诉讼情况</w:t>
      </w:r>
    </w:p>
    <w:tbl>
      <w:tblPr>
        <w:tblStyle w:val="8"/>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7F81C3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4" w:space="0"/>
              <w:right w:val="single" w:color="auto" w:sz="8" w:space="0"/>
            </w:tcBorders>
            <w:noWrap w:val="0"/>
            <w:tcMar>
              <w:left w:w="108" w:type="dxa"/>
              <w:right w:w="108" w:type="dxa"/>
            </w:tcMar>
            <w:vAlign w:val="center"/>
          </w:tcPr>
          <w:p w14:paraId="41525B36">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行政复议</w:t>
            </w:r>
          </w:p>
        </w:tc>
        <w:tc>
          <w:tcPr>
            <w:tcW w:w="5997" w:type="dxa"/>
            <w:gridSpan w:val="10"/>
            <w:tcBorders>
              <w:top w:val="single" w:color="auto" w:sz="8" w:space="0"/>
              <w:left w:val="nil"/>
              <w:bottom w:val="single" w:color="auto" w:sz="4" w:space="0"/>
              <w:right w:val="single" w:color="auto" w:sz="8" w:space="0"/>
            </w:tcBorders>
            <w:noWrap w:val="0"/>
            <w:tcMar>
              <w:left w:w="108" w:type="dxa"/>
              <w:right w:w="108" w:type="dxa"/>
            </w:tcMar>
            <w:vAlign w:val="center"/>
          </w:tcPr>
          <w:p w14:paraId="5593B873">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行政诉讼</w:t>
            </w:r>
          </w:p>
        </w:tc>
      </w:tr>
      <w:tr w14:paraId="275826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CA7C7C9">
            <w:pPr>
              <w:widowControl/>
              <w:ind w:left="-149" w:leftChars="-71" w:right="-170" w:rightChars="-81"/>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结果</w:t>
            </w:r>
          </w:p>
          <w:p w14:paraId="68CFD045">
            <w:pPr>
              <w:widowControl/>
              <w:ind w:left="-149" w:leftChars="-71" w:right="-170" w:rightChars="-8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维持</w:t>
            </w:r>
          </w:p>
        </w:tc>
        <w:tc>
          <w:tcPr>
            <w:tcW w:w="604"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E3EAC98">
            <w:pPr>
              <w:widowControl/>
              <w:ind w:left="-43" w:leftChars="-21" w:right="-132" w:rightChars="-63" w:hanging="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结果纠正</w:t>
            </w:r>
          </w:p>
        </w:tc>
        <w:tc>
          <w:tcPr>
            <w:tcW w:w="604"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03E7CC">
            <w:pPr>
              <w:widowControl/>
              <w:ind w:left="-82" w:leftChars="-39" w:right="-97" w:rightChars="-46"/>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其他结果</w:t>
            </w:r>
          </w:p>
        </w:tc>
        <w:tc>
          <w:tcPr>
            <w:tcW w:w="604"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CECCA8">
            <w:pPr>
              <w:widowControl/>
              <w:ind w:left="-118" w:leftChars="-56" w:right="-118" w:rightChars="-56"/>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尚未</w:t>
            </w:r>
          </w:p>
          <w:p w14:paraId="03CA524D">
            <w:pPr>
              <w:widowControl/>
              <w:ind w:left="-118" w:leftChars="-56" w:right="-118" w:rightChars="-56"/>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审结</w:t>
            </w:r>
          </w:p>
        </w:tc>
        <w:tc>
          <w:tcPr>
            <w:tcW w:w="658"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2B56166">
            <w:pPr>
              <w:widowControl/>
              <w:spacing w:line="320" w:lineRule="exact"/>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总</w:t>
            </w:r>
          </w:p>
          <w:p w14:paraId="3107BDE7">
            <w:pPr>
              <w:widowControl/>
              <w:spacing w:line="320" w:lineRule="exact"/>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计</w:t>
            </w:r>
          </w:p>
        </w:tc>
        <w:tc>
          <w:tcPr>
            <w:tcW w:w="2970" w:type="dxa"/>
            <w:gridSpan w:val="5"/>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A751713">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未经复议直接起诉</w:t>
            </w:r>
          </w:p>
        </w:tc>
        <w:tc>
          <w:tcPr>
            <w:tcW w:w="3027" w:type="dxa"/>
            <w:gridSpan w:val="5"/>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669E36">
            <w:pPr>
              <w:widowControl/>
              <w:jc w:val="center"/>
              <w:rPr>
                <w:rFonts w:hint="default" w:ascii="Times New Roman" w:hAnsi="Times New Roman" w:eastAsia="黑体" w:cs="Times New Roman"/>
                <w:color w:val="auto"/>
              </w:rPr>
            </w:pPr>
            <w:bookmarkStart w:id="9" w:name="_Hlk67039688"/>
            <w:r>
              <w:rPr>
                <w:rFonts w:hint="default" w:ascii="Times New Roman" w:hAnsi="Times New Roman" w:eastAsia="黑体" w:cs="Times New Roman"/>
                <w:color w:val="auto"/>
                <w:kern w:val="0"/>
                <w:sz w:val="20"/>
                <w:szCs w:val="20"/>
              </w:rPr>
              <w:t>复议后起诉</w:t>
            </w:r>
            <w:bookmarkEnd w:id="9"/>
          </w:p>
        </w:tc>
      </w:tr>
      <w:tr w14:paraId="105804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93619F9">
            <w:pPr>
              <w:rPr>
                <w:rFonts w:hint="default" w:ascii="Times New Roman" w:hAnsi="Times New Roman" w:eastAsia="黑体" w:cs="Times New Roman"/>
                <w:color w:val="auto"/>
                <w:sz w:val="24"/>
              </w:rPr>
            </w:pPr>
          </w:p>
        </w:tc>
        <w:tc>
          <w:tcPr>
            <w:tcW w:w="604"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B9A40EA">
            <w:pPr>
              <w:rPr>
                <w:rFonts w:hint="default" w:ascii="Times New Roman" w:hAnsi="Times New Roman" w:eastAsia="黑体" w:cs="Times New Roman"/>
                <w:color w:val="auto"/>
                <w:sz w:val="24"/>
              </w:rPr>
            </w:pPr>
          </w:p>
        </w:tc>
        <w:tc>
          <w:tcPr>
            <w:tcW w:w="604"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5239E52">
            <w:pPr>
              <w:rPr>
                <w:rFonts w:hint="default" w:ascii="Times New Roman" w:hAnsi="Times New Roman" w:eastAsia="黑体" w:cs="Times New Roman"/>
                <w:color w:val="auto"/>
                <w:sz w:val="24"/>
              </w:rPr>
            </w:pPr>
          </w:p>
        </w:tc>
        <w:tc>
          <w:tcPr>
            <w:tcW w:w="604"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A514539">
            <w:pPr>
              <w:rPr>
                <w:rFonts w:hint="default" w:ascii="Times New Roman" w:hAnsi="Times New Roman" w:eastAsia="黑体" w:cs="Times New Roman"/>
                <w:color w:val="auto"/>
                <w:sz w:val="24"/>
              </w:rPr>
            </w:pPr>
          </w:p>
        </w:tc>
        <w:tc>
          <w:tcPr>
            <w:tcW w:w="658"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0F3C55B">
            <w:pPr>
              <w:rPr>
                <w:rFonts w:hint="default" w:ascii="Times New Roman" w:hAnsi="Times New Roman" w:eastAsia="黑体" w:cs="Times New Roman"/>
                <w:color w:val="auto"/>
                <w:sz w:val="24"/>
              </w:rPr>
            </w:pPr>
          </w:p>
        </w:tc>
        <w:tc>
          <w:tcPr>
            <w:tcW w:w="5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8593DA5">
            <w:pPr>
              <w:widowControl/>
              <w:ind w:left="-105" w:leftChars="-50" w:right="-126" w:rightChars="-60"/>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结果维持</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66180F3">
            <w:pPr>
              <w:widowControl/>
              <w:ind w:left="-86" w:leftChars="-41" w:right="-88" w:rightChars="-42"/>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结果纠正</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F06D797">
            <w:pPr>
              <w:widowControl/>
              <w:ind w:left="-126" w:leftChars="-60" w:right="-136" w:rightChars="-65"/>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其他</w:t>
            </w:r>
          </w:p>
          <w:p w14:paraId="5720E8E6">
            <w:pPr>
              <w:widowControl/>
              <w:ind w:left="-126" w:leftChars="-60" w:right="-136" w:rightChars="-65"/>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5BB3E30">
            <w:pPr>
              <w:widowControl/>
              <w:ind w:left="-164" w:leftChars="-78" w:right="-153" w:rightChars="-73"/>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尚未</w:t>
            </w:r>
          </w:p>
          <w:p w14:paraId="625A7BFB">
            <w:pPr>
              <w:widowControl/>
              <w:ind w:left="-164" w:leftChars="-78" w:right="-153" w:rightChars="-73"/>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审结</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4C1D404">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总计</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2E9E438">
            <w:pPr>
              <w:widowControl/>
              <w:ind w:left="-99" w:leftChars="-47" w:right="-78" w:rightChars="-37"/>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结果维持</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A602F3E">
            <w:pPr>
              <w:widowControl/>
              <w:ind w:left="-136" w:leftChars="-65" w:right="-124" w:rightChars="-59"/>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结果</w:t>
            </w:r>
          </w:p>
          <w:p w14:paraId="750334D7">
            <w:pPr>
              <w:widowControl/>
              <w:ind w:left="-136" w:leftChars="-65" w:right="-124" w:rightChars="-59"/>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纠正</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5C825A4">
            <w:pPr>
              <w:widowControl/>
              <w:ind w:left="-173" w:leftChars="-83" w:right="-134" w:rightChars="-64" w:hanging="1"/>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其他</w:t>
            </w:r>
          </w:p>
          <w:p w14:paraId="64E1EB49">
            <w:pPr>
              <w:widowControl/>
              <w:ind w:left="-173" w:leftChars="-83" w:right="-134" w:rightChars="-64" w:hanging="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w:t>
            </w:r>
          </w:p>
        </w:tc>
        <w:tc>
          <w:tcPr>
            <w:tcW w:w="60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F2F226D">
            <w:pPr>
              <w:widowControl/>
              <w:ind w:left="-67" w:leftChars="-33" w:right="-105" w:rightChars="-50" w:hanging="2" w:hangingChars="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尚未审结</w:t>
            </w:r>
          </w:p>
        </w:tc>
        <w:tc>
          <w:tcPr>
            <w:tcW w:w="60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A1F0BE2">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总计</w:t>
            </w:r>
          </w:p>
        </w:tc>
      </w:tr>
      <w:tr w14:paraId="5A831C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9961EB7">
            <w:pPr>
              <w:keepNext w:val="0"/>
              <w:keepLines w:val="0"/>
              <w:widowControl/>
              <w:suppressLineNumbers w:val="0"/>
              <w:jc w:val="center"/>
              <w:rPr>
                <w:rFonts w:hint="default" w:ascii="Times New Roman" w:hAnsi="Times New Roman" w:eastAsia="宋体" w:cs="Times New Roman"/>
                <w:color w:val="auto"/>
                <w:lang w:val="en-US" w:eastAsia="zh-CN"/>
              </w:rPr>
            </w:pPr>
            <w:r>
              <w:rPr>
                <w:rFonts w:ascii="宋体" w:hAnsi="宋体" w:eastAsia="宋体" w:cs="宋体"/>
                <w:sz w:val="18"/>
                <w:szCs w:val="18"/>
              </w:rPr>
              <w:t>46</w:t>
            </w:r>
          </w:p>
        </w:tc>
        <w:tc>
          <w:tcPr>
            <w:tcW w:w="6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B710558">
            <w:pPr>
              <w:keepNext w:val="0"/>
              <w:keepLines w:val="0"/>
              <w:widowControl/>
              <w:suppressLineNumbers w:val="0"/>
              <w:jc w:val="center"/>
              <w:rPr>
                <w:rFonts w:hint="default" w:ascii="Times New Roman" w:hAnsi="Times New Roman" w:eastAsia="宋体" w:cs="Times New Roman"/>
                <w:color w:val="auto"/>
                <w:lang w:val="en-US" w:eastAsia="zh-CN"/>
              </w:rPr>
            </w:pPr>
            <w:r>
              <w:rPr>
                <w:rFonts w:ascii="宋体" w:hAnsi="宋体" w:eastAsia="宋体" w:cs="宋体"/>
                <w:sz w:val="18"/>
                <w:szCs w:val="18"/>
              </w:rPr>
              <w:t>9</w:t>
            </w:r>
          </w:p>
        </w:tc>
        <w:tc>
          <w:tcPr>
            <w:tcW w:w="6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30EADFE">
            <w:pPr>
              <w:keepNext w:val="0"/>
              <w:keepLines w:val="0"/>
              <w:widowControl/>
              <w:suppressLineNumbers w:val="0"/>
              <w:jc w:val="center"/>
              <w:rPr>
                <w:rFonts w:hint="default" w:ascii="Times New Roman" w:hAnsi="Times New Roman" w:eastAsia="宋体" w:cs="Times New Roman"/>
                <w:color w:val="auto"/>
                <w:lang w:val="en-US" w:eastAsia="zh-CN"/>
              </w:rPr>
            </w:pPr>
            <w:r>
              <w:rPr>
                <w:rFonts w:ascii="宋体" w:hAnsi="宋体" w:eastAsia="宋体" w:cs="宋体"/>
                <w:sz w:val="18"/>
                <w:szCs w:val="18"/>
              </w:rPr>
              <w:t>6</w:t>
            </w:r>
          </w:p>
        </w:tc>
        <w:tc>
          <w:tcPr>
            <w:tcW w:w="6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1B7952B">
            <w:pPr>
              <w:keepNext w:val="0"/>
              <w:keepLines w:val="0"/>
              <w:widowControl/>
              <w:suppressLineNumbers w:val="0"/>
              <w:jc w:val="center"/>
              <w:rPr>
                <w:rFonts w:hint="default" w:ascii="Times New Roman" w:hAnsi="Times New Roman" w:eastAsia="宋体" w:cs="Times New Roman"/>
                <w:color w:val="auto"/>
                <w:lang w:val="en-US" w:eastAsia="zh-CN"/>
              </w:rPr>
            </w:pPr>
            <w:r>
              <w:rPr>
                <w:rFonts w:ascii="宋体" w:hAnsi="宋体" w:eastAsia="宋体" w:cs="宋体"/>
                <w:sz w:val="18"/>
                <w:szCs w:val="18"/>
              </w:rPr>
              <w:t>12</w:t>
            </w:r>
          </w:p>
        </w:tc>
        <w:tc>
          <w:tcPr>
            <w:tcW w:w="65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DD82A6A">
            <w:pPr>
              <w:keepNext w:val="0"/>
              <w:keepLines w:val="0"/>
              <w:widowControl/>
              <w:suppressLineNumbers w:val="0"/>
              <w:jc w:val="center"/>
              <w:rPr>
                <w:rFonts w:hint="default" w:ascii="Times New Roman" w:hAnsi="Times New Roman" w:eastAsia="宋体" w:cs="Times New Roman"/>
                <w:color w:val="auto"/>
                <w:lang w:val="en-US" w:eastAsia="zh-CN"/>
              </w:rPr>
            </w:pPr>
            <w:r>
              <w:rPr>
                <w:rFonts w:ascii="宋体" w:hAnsi="宋体" w:eastAsia="宋体" w:cs="宋体"/>
                <w:sz w:val="18"/>
                <w:szCs w:val="18"/>
              </w:rPr>
              <w:t>73</w:t>
            </w:r>
          </w:p>
        </w:tc>
        <w:tc>
          <w:tcPr>
            <w:tcW w:w="5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D08E3F6">
            <w:pPr>
              <w:keepNext w:val="0"/>
              <w:keepLines w:val="0"/>
              <w:widowControl/>
              <w:suppressLineNumbers w:val="0"/>
              <w:jc w:val="center"/>
              <w:rPr>
                <w:rFonts w:hint="default" w:ascii="Times New Roman" w:hAnsi="Times New Roman" w:eastAsia="宋体" w:cs="Times New Roman"/>
                <w:color w:val="auto"/>
                <w:lang w:val="en-US" w:eastAsia="zh-CN"/>
              </w:rPr>
            </w:pPr>
            <w:r>
              <w:rPr>
                <w:rFonts w:ascii="宋体" w:hAnsi="宋体" w:eastAsia="宋体" w:cs="宋体"/>
                <w:sz w:val="18"/>
                <w:szCs w:val="18"/>
              </w:rPr>
              <w:t>7</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590C920">
            <w:pPr>
              <w:keepNext w:val="0"/>
              <w:keepLines w:val="0"/>
              <w:widowControl/>
              <w:suppressLineNumbers w:val="0"/>
              <w:jc w:val="center"/>
              <w:rPr>
                <w:rFonts w:hint="default" w:ascii="Times New Roman" w:hAnsi="Times New Roman" w:eastAsia="宋体" w:cs="Times New Roman"/>
                <w:color w:val="auto"/>
                <w:lang w:val="en-US" w:eastAsia="zh-CN"/>
              </w:rPr>
            </w:pPr>
            <w:r>
              <w:rPr>
                <w:rFonts w:ascii="宋体" w:hAnsi="宋体" w:eastAsia="宋体" w:cs="宋体"/>
                <w:sz w:val="18"/>
                <w:szCs w:val="18"/>
              </w:rPr>
              <w:t>2</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A8231FF">
            <w:pPr>
              <w:keepNext w:val="0"/>
              <w:keepLines w:val="0"/>
              <w:widowControl/>
              <w:suppressLineNumbers w:val="0"/>
              <w:jc w:val="center"/>
              <w:rPr>
                <w:rFonts w:hint="default" w:ascii="Times New Roman" w:hAnsi="Times New Roman" w:eastAsia="宋体" w:cs="Times New Roman"/>
                <w:color w:val="auto"/>
                <w:lang w:val="en-US" w:eastAsia="zh-CN"/>
              </w:rPr>
            </w:pPr>
            <w:r>
              <w:rPr>
                <w:rFonts w:ascii="宋体" w:hAnsi="宋体" w:eastAsia="宋体" w:cs="宋体"/>
                <w:sz w:val="18"/>
                <w:szCs w:val="18"/>
              </w:rPr>
              <w:t>0</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119C010">
            <w:pPr>
              <w:keepNext w:val="0"/>
              <w:keepLines w:val="0"/>
              <w:widowControl/>
              <w:suppressLineNumbers w:val="0"/>
              <w:jc w:val="center"/>
              <w:rPr>
                <w:rFonts w:hint="default" w:ascii="Times New Roman" w:hAnsi="Times New Roman" w:eastAsia="宋体" w:cs="Times New Roman"/>
                <w:color w:val="auto"/>
                <w:lang w:val="en-US" w:eastAsia="zh-CN"/>
              </w:rPr>
            </w:pPr>
            <w:r>
              <w:rPr>
                <w:rFonts w:ascii="宋体" w:hAnsi="宋体" w:eastAsia="宋体" w:cs="宋体"/>
                <w:sz w:val="18"/>
                <w:szCs w:val="18"/>
              </w:rPr>
              <w:t>0</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B08B46D">
            <w:pPr>
              <w:keepNext w:val="0"/>
              <w:keepLines w:val="0"/>
              <w:widowControl/>
              <w:suppressLineNumbers w:val="0"/>
              <w:jc w:val="center"/>
              <w:rPr>
                <w:rFonts w:hint="default" w:ascii="Times New Roman" w:hAnsi="Times New Roman" w:eastAsia="宋体" w:cs="Times New Roman"/>
                <w:color w:val="auto"/>
                <w:lang w:val="en-US" w:eastAsia="zh-CN"/>
              </w:rPr>
            </w:pPr>
            <w:r>
              <w:rPr>
                <w:rFonts w:ascii="宋体" w:hAnsi="宋体" w:eastAsia="宋体" w:cs="宋体"/>
                <w:sz w:val="18"/>
                <w:szCs w:val="18"/>
              </w:rPr>
              <w:t>9</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EFCC303">
            <w:pPr>
              <w:keepNext w:val="0"/>
              <w:keepLines w:val="0"/>
              <w:widowControl/>
              <w:suppressLineNumbers w:val="0"/>
              <w:jc w:val="center"/>
              <w:rPr>
                <w:rFonts w:hint="default" w:ascii="Times New Roman" w:hAnsi="Times New Roman" w:eastAsia="宋体" w:cs="Times New Roman"/>
                <w:color w:val="auto"/>
                <w:lang w:val="en-US" w:eastAsia="zh-CN"/>
              </w:rPr>
            </w:pPr>
            <w:r>
              <w:rPr>
                <w:rFonts w:ascii="宋体" w:hAnsi="宋体" w:eastAsia="宋体" w:cs="宋体"/>
                <w:sz w:val="18"/>
                <w:szCs w:val="18"/>
              </w:rPr>
              <w:t>4</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B8ABBEA">
            <w:pPr>
              <w:keepNext w:val="0"/>
              <w:keepLines w:val="0"/>
              <w:widowControl/>
              <w:suppressLineNumbers w:val="0"/>
              <w:jc w:val="center"/>
              <w:rPr>
                <w:rFonts w:hint="default" w:ascii="Times New Roman" w:hAnsi="Times New Roman" w:eastAsia="宋体" w:cs="Times New Roman"/>
                <w:color w:val="auto"/>
                <w:lang w:val="en-US" w:eastAsia="zh-CN"/>
              </w:rPr>
            </w:pPr>
            <w:r>
              <w:rPr>
                <w:rFonts w:ascii="宋体" w:hAnsi="宋体" w:eastAsia="宋体" w:cs="宋体"/>
                <w:sz w:val="18"/>
                <w:szCs w:val="18"/>
              </w:rPr>
              <w:t>1</w:t>
            </w:r>
          </w:p>
        </w:tc>
        <w:tc>
          <w:tcPr>
            <w:tcW w:w="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0455907">
            <w:pPr>
              <w:keepNext w:val="0"/>
              <w:keepLines w:val="0"/>
              <w:widowControl/>
              <w:suppressLineNumbers w:val="0"/>
              <w:jc w:val="center"/>
              <w:rPr>
                <w:rFonts w:hint="default" w:ascii="Times New Roman" w:hAnsi="Times New Roman" w:eastAsia="宋体" w:cs="Times New Roman"/>
                <w:color w:val="auto"/>
                <w:lang w:val="en-US" w:eastAsia="zh-CN"/>
              </w:rPr>
            </w:pPr>
            <w:r>
              <w:rPr>
                <w:rFonts w:ascii="宋体" w:hAnsi="宋体" w:eastAsia="宋体" w:cs="宋体"/>
                <w:sz w:val="18"/>
                <w:szCs w:val="18"/>
              </w:rPr>
              <w:t>2</w:t>
            </w:r>
          </w:p>
        </w:tc>
        <w:tc>
          <w:tcPr>
            <w:tcW w:w="60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6532CF1">
            <w:pPr>
              <w:keepNext w:val="0"/>
              <w:keepLines w:val="0"/>
              <w:widowControl/>
              <w:suppressLineNumbers w:val="0"/>
              <w:jc w:val="center"/>
              <w:rPr>
                <w:rFonts w:hint="eastAsia" w:ascii="Times New Roman" w:hAnsi="Times New Roman" w:eastAsia="宋体" w:cs="Times New Roman"/>
                <w:color w:val="auto"/>
                <w:lang w:val="en-US" w:eastAsia="zh-CN"/>
              </w:rPr>
            </w:pPr>
            <w:r>
              <w:rPr>
                <w:rFonts w:hint="eastAsia" w:ascii="宋体" w:hAnsi="宋体" w:eastAsia="宋体" w:cs="宋体"/>
                <w:sz w:val="18"/>
                <w:szCs w:val="18"/>
                <w:lang w:val="en-US" w:eastAsia="zh-CN"/>
              </w:rPr>
              <w:t>9</w:t>
            </w:r>
          </w:p>
        </w:tc>
        <w:tc>
          <w:tcPr>
            <w:tcW w:w="60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021D759">
            <w:pPr>
              <w:keepNext w:val="0"/>
              <w:keepLines w:val="0"/>
              <w:widowControl/>
              <w:suppressLineNumbers w:val="0"/>
              <w:jc w:val="center"/>
              <w:rPr>
                <w:rFonts w:hint="default" w:ascii="Times New Roman" w:hAnsi="Times New Roman" w:eastAsia="宋体" w:cs="Times New Roman"/>
                <w:color w:val="auto"/>
                <w:lang w:val="en-US" w:eastAsia="zh-CN"/>
              </w:rPr>
            </w:pPr>
            <w:r>
              <w:rPr>
                <w:rFonts w:hint="eastAsia" w:ascii="宋体" w:hAnsi="宋体" w:eastAsia="宋体" w:cs="宋体"/>
                <w:sz w:val="18"/>
                <w:szCs w:val="18"/>
                <w:lang w:val="en-US" w:eastAsia="zh-CN"/>
              </w:rPr>
              <w:t>16</w:t>
            </w:r>
          </w:p>
        </w:tc>
      </w:tr>
    </w:tbl>
    <w:p w14:paraId="512956A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16" w:firstLineChars="200"/>
        <w:jc w:val="both"/>
        <w:textAlignment w:val="auto"/>
        <w:rPr>
          <w:rFonts w:hint="eastAsia" w:ascii="黑体" w:hAnsi="黑体" w:eastAsia="黑体" w:cs="黑体"/>
          <w:color w:val="000000"/>
          <w:spacing w:val="-6"/>
          <w:kern w:val="0"/>
          <w:sz w:val="32"/>
          <w:szCs w:val="24"/>
          <w:highlight w:val="none"/>
        </w:rPr>
      </w:pPr>
      <w:r>
        <w:rPr>
          <w:rFonts w:hint="eastAsia" w:ascii="黑体" w:hAnsi="黑体" w:eastAsia="黑体" w:cs="黑体"/>
          <w:color w:val="000000"/>
          <w:spacing w:val="-6"/>
          <w:kern w:val="0"/>
          <w:sz w:val="32"/>
          <w:szCs w:val="24"/>
          <w:highlight w:val="none"/>
        </w:rPr>
        <w:t>五、存在的主要问题及改进情况</w:t>
      </w:r>
    </w:p>
    <w:p w14:paraId="6089FF6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16" w:firstLineChars="200"/>
        <w:jc w:val="both"/>
        <w:textAlignment w:val="auto"/>
        <w:rPr>
          <w:rFonts w:hint="default" w:eastAsia="仿宋_GB2312" w:cs="Times New Roman"/>
          <w:b w:val="0"/>
          <w:bCs w:val="0"/>
          <w:color w:val="4874CB" w:themeColor="accent1"/>
          <w:spacing w:val="-6"/>
          <w:kern w:val="0"/>
          <w:sz w:val="32"/>
          <w:szCs w:val="24"/>
          <w:highlight w:val="none"/>
          <w:shd w:val="clear" w:fill="auto"/>
          <w:lang w:val="en-US" w:eastAsia="zh-CN"/>
          <w14:textFill>
            <w14:solidFill>
              <w14:schemeClr w14:val="accent1"/>
            </w14:solidFill>
          </w14:textFill>
        </w:rPr>
      </w:pPr>
      <w:r>
        <w:rPr>
          <w:rFonts w:hint="default" w:ascii="Times New Roman" w:hAnsi="Times New Roman" w:eastAsia="仿宋_GB2312" w:cs="Times New Roman"/>
          <w:color w:val="000000"/>
          <w:spacing w:val="-6"/>
          <w:kern w:val="0"/>
          <w:sz w:val="32"/>
          <w:szCs w:val="24"/>
          <w:highlight w:val="none"/>
        </w:rPr>
        <w:t>202</w:t>
      </w:r>
      <w:r>
        <w:rPr>
          <w:rFonts w:hint="eastAsia" w:eastAsia="仿宋_GB2312" w:cs="Times New Roman"/>
          <w:color w:val="000000"/>
          <w:spacing w:val="-6"/>
          <w:kern w:val="0"/>
          <w:sz w:val="32"/>
          <w:szCs w:val="24"/>
          <w:highlight w:val="none"/>
          <w:lang w:val="en-US" w:eastAsia="zh-CN"/>
        </w:rPr>
        <w:t>5</w:t>
      </w:r>
      <w:r>
        <w:rPr>
          <w:rFonts w:hint="default" w:ascii="Times New Roman" w:hAnsi="Times New Roman" w:eastAsia="仿宋_GB2312" w:cs="Times New Roman"/>
          <w:color w:val="000000"/>
          <w:spacing w:val="-6"/>
          <w:kern w:val="0"/>
          <w:sz w:val="32"/>
          <w:szCs w:val="24"/>
          <w:highlight w:val="none"/>
        </w:rPr>
        <w:t>年，</w:t>
      </w:r>
      <w:r>
        <w:rPr>
          <w:rFonts w:hint="eastAsia" w:eastAsia="仿宋_GB2312" w:cs="Times New Roman"/>
          <w:color w:val="000000"/>
          <w:spacing w:val="-6"/>
          <w:kern w:val="0"/>
          <w:sz w:val="32"/>
          <w:szCs w:val="24"/>
          <w:highlight w:val="none"/>
          <w:lang w:val="en-US" w:eastAsia="zh-CN"/>
        </w:rPr>
        <w:t>我</w:t>
      </w:r>
      <w:r>
        <w:rPr>
          <w:rFonts w:hint="default" w:ascii="Times New Roman" w:hAnsi="Times New Roman" w:eastAsia="仿宋_GB2312" w:cs="Times New Roman"/>
          <w:color w:val="000000"/>
          <w:spacing w:val="-6"/>
          <w:kern w:val="0"/>
          <w:sz w:val="32"/>
          <w:szCs w:val="24"/>
          <w:highlight w:val="none"/>
        </w:rPr>
        <w:t>市</w:t>
      </w:r>
      <w:r>
        <w:rPr>
          <w:rFonts w:hint="eastAsia" w:eastAsia="仿宋_GB2312" w:cs="Times New Roman"/>
          <w:color w:val="000000"/>
          <w:spacing w:val="-6"/>
          <w:kern w:val="0"/>
          <w:sz w:val="32"/>
          <w:szCs w:val="24"/>
          <w:highlight w:val="none"/>
          <w:lang w:val="en-US" w:eastAsia="zh-CN"/>
        </w:rPr>
        <w:t>政务</w:t>
      </w:r>
      <w:r>
        <w:rPr>
          <w:rFonts w:hint="default" w:ascii="Times New Roman" w:hAnsi="Times New Roman" w:eastAsia="仿宋_GB2312" w:cs="Times New Roman"/>
          <w:color w:val="000000"/>
          <w:spacing w:val="-6"/>
          <w:kern w:val="0"/>
          <w:sz w:val="32"/>
          <w:szCs w:val="24"/>
          <w:highlight w:val="none"/>
        </w:rPr>
        <w:t>公开工作</w:t>
      </w:r>
      <w:r>
        <w:rPr>
          <w:rFonts w:hint="eastAsia" w:eastAsia="仿宋_GB2312" w:cs="Times New Roman"/>
          <w:color w:val="000000"/>
          <w:spacing w:val="-6"/>
          <w:kern w:val="0"/>
          <w:sz w:val="32"/>
          <w:szCs w:val="24"/>
          <w:highlight w:val="none"/>
          <w:lang w:val="en-US" w:eastAsia="zh-CN"/>
        </w:rPr>
        <w:t>虽然取得了一定成效，但仍</w:t>
      </w:r>
      <w:r>
        <w:rPr>
          <w:rFonts w:hint="default" w:ascii="Times New Roman" w:hAnsi="Times New Roman" w:eastAsia="仿宋_GB2312" w:cs="Times New Roman"/>
          <w:color w:val="000000"/>
          <w:spacing w:val="-6"/>
          <w:kern w:val="0"/>
          <w:sz w:val="32"/>
          <w:szCs w:val="24"/>
          <w:highlight w:val="none"/>
        </w:rPr>
        <w:t>存在</w:t>
      </w:r>
      <w:r>
        <w:rPr>
          <w:rFonts w:hint="eastAsia" w:eastAsia="仿宋_GB2312" w:cs="Times New Roman"/>
          <w:color w:val="000000"/>
          <w:spacing w:val="-6"/>
          <w:kern w:val="0"/>
          <w:sz w:val="32"/>
          <w:szCs w:val="24"/>
          <w:highlight w:val="none"/>
          <w:lang w:val="en-US" w:eastAsia="zh-CN"/>
        </w:rPr>
        <w:t>一些</w:t>
      </w:r>
      <w:r>
        <w:rPr>
          <w:rFonts w:hint="default" w:ascii="Times New Roman" w:hAnsi="Times New Roman" w:eastAsia="仿宋_GB2312" w:cs="Times New Roman"/>
          <w:color w:val="000000"/>
          <w:spacing w:val="-6"/>
          <w:kern w:val="0"/>
          <w:sz w:val="32"/>
          <w:szCs w:val="24"/>
          <w:highlight w:val="none"/>
        </w:rPr>
        <w:t>不足</w:t>
      </w:r>
      <w:r>
        <w:rPr>
          <w:rFonts w:hint="eastAsia" w:eastAsia="仿宋_GB2312" w:cs="Times New Roman"/>
          <w:color w:val="000000"/>
          <w:spacing w:val="-6"/>
          <w:kern w:val="0"/>
          <w:sz w:val="32"/>
          <w:szCs w:val="24"/>
          <w:highlight w:val="none"/>
          <w:lang w:eastAsia="zh-CN"/>
        </w:rPr>
        <w:t>。一是</w:t>
      </w:r>
      <w:r>
        <w:rPr>
          <w:rFonts w:hint="eastAsia" w:eastAsia="仿宋_GB2312" w:cs="Times New Roman"/>
          <w:color w:val="000000"/>
          <w:spacing w:val="-6"/>
          <w:kern w:val="0"/>
          <w:sz w:val="32"/>
          <w:szCs w:val="24"/>
          <w:highlight w:val="none"/>
          <w:lang w:val="en-US" w:eastAsia="zh-CN"/>
        </w:rPr>
        <w:t>政务公开</w:t>
      </w:r>
      <w:r>
        <w:rPr>
          <w:rFonts w:hint="eastAsia" w:eastAsia="仿宋_GB2312" w:cs="Times New Roman"/>
          <w:color w:val="000000"/>
          <w:spacing w:val="-6"/>
          <w:kern w:val="0"/>
          <w:sz w:val="32"/>
          <w:szCs w:val="24"/>
          <w:highlight w:val="none"/>
          <w:lang w:eastAsia="zh-CN"/>
        </w:rPr>
        <w:t>队伍专业能力</w:t>
      </w:r>
      <w:r>
        <w:rPr>
          <w:rFonts w:hint="eastAsia" w:eastAsia="仿宋_GB2312" w:cs="Times New Roman"/>
          <w:color w:val="000000"/>
          <w:spacing w:val="-6"/>
          <w:kern w:val="0"/>
          <w:sz w:val="32"/>
          <w:szCs w:val="24"/>
          <w:highlight w:val="none"/>
          <w:lang w:val="en-US" w:eastAsia="zh-CN"/>
        </w:rPr>
        <w:t>仍需提升</w:t>
      </w:r>
      <w:r>
        <w:rPr>
          <w:rFonts w:hint="eastAsia" w:eastAsia="仿宋_GB2312" w:cs="Times New Roman"/>
          <w:color w:val="000000"/>
          <w:spacing w:val="-6"/>
          <w:kern w:val="0"/>
          <w:sz w:val="32"/>
          <w:szCs w:val="24"/>
          <w:highlight w:val="none"/>
          <w:lang w:eastAsia="zh-CN"/>
        </w:rPr>
        <w:t>，</w:t>
      </w:r>
      <w:r>
        <w:rPr>
          <w:rFonts w:hint="eastAsia" w:eastAsia="仿宋_GB2312" w:cs="Times New Roman"/>
          <w:color w:val="000000"/>
          <w:spacing w:val="-6"/>
          <w:kern w:val="0"/>
          <w:sz w:val="32"/>
          <w:szCs w:val="24"/>
          <w:highlight w:val="none"/>
          <w:lang w:val="en-US" w:eastAsia="zh-CN"/>
        </w:rPr>
        <w:t>工作</w:t>
      </w:r>
      <w:r>
        <w:rPr>
          <w:rFonts w:hint="eastAsia" w:eastAsia="仿宋_GB2312" w:cs="Times New Roman"/>
          <w:color w:val="000000"/>
          <w:spacing w:val="-6"/>
          <w:kern w:val="0"/>
          <w:sz w:val="32"/>
          <w:szCs w:val="24"/>
          <w:highlight w:val="none"/>
          <w:lang w:eastAsia="zh-CN"/>
        </w:rPr>
        <w:t>人员业务水平与新时代公开要求尚有差距。</w:t>
      </w:r>
      <w:r>
        <w:rPr>
          <w:rFonts w:hint="default" w:eastAsia="仿宋_GB2312" w:cs="Times New Roman"/>
          <w:color w:val="000000"/>
          <w:spacing w:val="-6"/>
          <w:kern w:val="0"/>
          <w:sz w:val="32"/>
          <w:szCs w:val="24"/>
          <w:highlight w:val="none"/>
          <w:lang w:eastAsia="zh-CN"/>
        </w:rPr>
        <w:t>二是</w:t>
      </w:r>
      <w:r>
        <w:rPr>
          <w:rFonts w:hint="default" w:eastAsia="仿宋_GB2312"/>
          <w:color w:val="000000"/>
          <w:spacing w:val="-6"/>
          <w:kern w:val="0"/>
          <w:sz w:val="32"/>
          <w:szCs w:val="24"/>
          <w:highlight w:val="none"/>
        </w:rPr>
        <w:t>政务新媒体建设管理</w:t>
      </w:r>
      <w:r>
        <w:rPr>
          <w:rFonts w:hint="eastAsia" w:eastAsia="仿宋_GB2312"/>
          <w:color w:val="000000"/>
          <w:spacing w:val="-6"/>
          <w:kern w:val="0"/>
          <w:sz w:val="32"/>
          <w:szCs w:val="24"/>
          <w:highlight w:val="none"/>
          <w:lang w:val="en-US" w:eastAsia="zh-CN"/>
        </w:rPr>
        <w:t>存在薄弱环节</w:t>
      </w:r>
      <w:r>
        <w:rPr>
          <w:rFonts w:hint="default" w:eastAsia="仿宋_GB2312"/>
          <w:color w:val="000000"/>
          <w:spacing w:val="-6"/>
          <w:kern w:val="0"/>
          <w:sz w:val="32"/>
          <w:szCs w:val="24"/>
          <w:highlight w:val="none"/>
        </w:rPr>
        <w:t>。</w:t>
      </w:r>
      <w:r>
        <w:rPr>
          <w:rFonts w:hint="eastAsia" w:eastAsia="仿宋_GB2312"/>
          <w:color w:val="000000"/>
          <w:spacing w:val="-6"/>
          <w:kern w:val="0"/>
          <w:sz w:val="32"/>
          <w:szCs w:val="24"/>
          <w:highlight w:val="none"/>
          <w:lang w:val="en-US" w:eastAsia="zh-CN"/>
        </w:rPr>
        <w:t>部分</w:t>
      </w:r>
      <w:r>
        <w:rPr>
          <w:rFonts w:hint="default" w:eastAsia="仿宋_GB2312"/>
          <w:color w:val="000000"/>
          <w:spacing w:val="-6"/>
          <w:kern w:val="0"/>
          <w:sz w:val="32"/>
          <w:szCs w:val="24"/>
          <w:highlight w:val="none"/>
        </w:rPr>
        <w:t>政务新媒体账号存在功能定位不清、原创</w:t>
      </w:r>
      <w:r>
        <w:rPr>
          <w:rFonts w:hint="eastAsia" w:eastAsia="仿宋_GB2312"/>
          <w:color w:val="000000"/>
          <w:spacing w:val="-6"/>
          <w:kern w:val="0"/>
          <w:sz w:val="32"/>
          <w:szCs w:val="24"/>
          <w:highlight w:val="none"/>
          <w:lang w:val="en-US" w:eastAsia="zh-CN"/>
        </w:rPr>
        <w:t>匮乏</w:t>
      </w:r>
      <w:r>
        <w:rPr>
          <w:rFonts w:hint="default" w:eastAsia="仿宋_GB2312"/>
          <w:color w:val="000000"/>
          <w:spacing w:val="-6"/>
          <w:kern w:val="0"/>
          <w:sz w:val="32"/>
          <w:szCs w:val="24"/>
          <w:highlight w:val="none"/>
        </w:rPr>
        <w:t>、关注度低等问题，制约了整体传播效能的有效发挥。</w:t>
      </w:r>
    </w:p>
    <w:p w14:paraId="30797BE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b w:val="0"/>
          <w:bCs w:val="0"/>
          <w:color w:val="auto"/>
          <w:sz w:val="32"/>
          <w:szCs w:val="32"/>
          <w:highlight w:val="none"/>
          <w:lang w:val="en-US" w:eastAsia="zh-CN"/>
        </w:rPr>
      </w:pPr>
      <w:r>
        <w:rPr>
          <w:rFonts w:hint="eastAsia" w:eastAsia="仿宋_GB2312" w:cs="Times New Roman"/>
          <w:b w:val="0"/>
          <w:bCs w:val="0"/>
          <w:color w:val="auto"/>
          <w:sz w:val="32"/>
          <w:szCs w:val="32"/>
          <w:highlight w:val="none"/>
          <w:lang w:val="en-US" w:eastAsia="zh-CN"/>
        </w:rPr>
        <w:t>改进情况：</w:t>
      </w:r>
    </w:p>
    <w:p w14:paraId="13BE57DE">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 w:eastAsia="zh-CN"/>
        </w:rPr>
      </w:pPr>
      <w:r>
        <w:rPr>
          <w:rFonts w:hint="eastAsia" w:eastAsia="仿宋_GB2312" w:cs="Times New Roman"/>
          <w:b/>
          <w:bCs/>
          <w:color w:val="auto"/>
          <w:sz w:val="32"/>
          <w:szCs w:val="32"/>
          <w:highlight w:val="none"/>
          <w:lang w:val="en-US" w:eastAsia="zh-CN"/>
        </w:rPr>
        <w:t>一是聚焦能力提升，健全常态化培训与工作机制。</w:t>
      </w:r>
      <w:r>
        <w:rPr>
          <w:rFonts w:hint="eastAsia" w:eastAsia="仿宋_GB2312" w:cs="Times New Roman"/>
          <w:b w:val="0"/>
          <w:bCs w:val="0"/>
          <w:color w:val="auto"/>
          <w:sz w:val="32"/>
          <w:szCs w:val="32"/>
          <w:highlight w:val="none"/>
          <w:lang w:val="en-US" w:eastAsia="zh-CN"/>
        </w:rPr>
        <w:t>持续组织多层级多样化培训，坚持分系统、分领域开展精准化专题培训与业务指导，突出实操演练与案例剖析，围绕财政、住房城乡建设等重点领域完成系列专题培训，着力提升政务公开队伍的专业素养和履职能力。同时，持续健全工作推进机制，强化日常督导检查，细化责任分工，压紧压实责任链条，推动全市政府信息公开工作提质增效、走深走实。</w:t>
      </w:r>
    </w:p>
    <w:p w14:paraId="40819336">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 w:eastAsia="zh-CN"/>
        </w:rPr>
      </w:pPr>
      <w:r>
        <w:rPr>
          <w:rFonts w:hint="eastAsia" w:ascii="仿宋_GB2312" w:hAnsi="仿宋_GB2312" w:eastAsia="仿宋_GB2312" w:cs="仿宋_GB2312"/>
          <w:b/>
          <w:bCs/>
          <w:color w:val="auto"/>
          <w:sz w:val="32"/>
          <w:szCs w:val="32"/>
          <w:lang w:val="en" w:eastAsia="zh-CN"/>
        </w:rPr>
        <w:t>二是强化监管提质，推动政务新媒体规范运行。</w:t>
      </w:r>
      <w:r>
        <w:rPr>
          <w:rFonts w:hint="eastAsia" w:ascii="仿宋_GB2312" w:hAnsi="仿宋_GB2312" w:eastAsia="仿宋_GB2312" w:cs="仿宋_GB2312"/>
          <w:color w:val="auto"/>
          <w:sz w:val="32"/>
          <w:szCs w:val="32"/>
          <w:lang w:val="en" w:eastAsia="zh-CN"/>
        </w:rPr>
        <w:t>严把政务新媒体账号开设关，及时清理整合利用率低、群众关注度不高的账号，持续推进全市政务新媒体优化整合。同时，指导各单位立足职能定位，围绕群众关注的热点，深入挖掘政务信息，增加原创内容产出，确保内容及时更新、发布规范有序，切实提升政务新媒体的传播力、引导力和公信力。</w:t>
      </w:r>
      <w:r>
        <w:rPr>
          <w:rFonts w:hint="eastAsia" w:ascii="仿宋_GB2312" w:hAnsi="仿宋_GB2312" w:eastAsia="仿宋_GB2312" w:cs="仿宋_GB2312"/>
          <w:color w:val="auto"/>
          <w:sz w:val="32"/>
          <w:szCs w:val="32"/>
          <w:lang w:val="en-US" w:eastAsia="zh-CN"/>
        </w:rPr>
        <w:t xml:space="preserve">    </w:t>
      </w:r>
    </w:p>
    <w:p w14:paraId="5585779B">
      <w:pPr>
        <w:keepNext w:val="0"/>
        <w:keepLines w:val="0"/>
        <w:pageBreakBefore w:val="0"/>
        <w:kinsoku/>
        <w:wordWrap/>
        <w:overflowPunct/>
        <w:topLinePunct w:val="0"/>
        <w:autoSpaceDE/>
        <w:autoSpaceDN/>
        <w:bidi w:val="0"/>
        <w:adjustRightInd/>
        <w:snapToGrid/>
        <w:spacing w:line="560" w:lineRule="exact"/>
        <w:ind w:left="0" w:firstLine="616" w:firstLineChars="200"/>
        <w:jc w:val="both"/>
        <w:textAlignment w:val="auto"/>
        <w:rPr>
          <w:rFonts w:hint="eastAsia" w:ascii="黑体" w:hAnsi="黑体" w:eastAsia="黑体" w:cs="黑体"/>
          <w:color w:val="000000"/>
          <w:spacing w:val="-6"/>
          <w:kern w:val="0"/>
          <w:sz w:val="32"/>
          <w:szCs w:val="24"/>
          <w:highlight w:val="none"/>
        </w:rPr>
      </w:pPr>
      <w:r>
        <w:rPr>
          <w:rFonts w:hint="eastAsia" w:ascii="黑体" w:hAnsi="黑体" w:eastAsia="黑体" w:cs="黑体"/>
          <w:color w:val="000000"/>
          <w:spacing w:val="-6"/>
          <w:kern w:val="0"/>
          <w:sz w:val="32"/>
          <w:szCs w:val="24"/>
          <w:highlight w:val="none"/>
        </w:rPr>
        <w:t>六、其他事项</w:t>
      </w:r>
    </w:p>
    <w:p w14:paraId="30358AFD">
      <w:pPr>
        <w:keepNext w:val="0"/>
        <w:keepLines w:val="0"/>
        <w:pageBreakBefore w:val="0"/>
        <w:kinsoku/>
        <w:wordWrap/>
        <w:overflowPunct/>
        <w:topLinePunct w:val="0"/>
        <w:autoSpaceDE/>
        <w:autoSpaceDN/>
        <w:bidi w:val="0"/>
        <w:adjustRightInd/>
        <w:snapToGrid/>
        <w:spacing w:line="560" w:lineRule="exact"/>
        <w:ind w:left="0" w:firstLine="616" w:firstLineChars="200"/>
        <w:jc w:val="both"/>
        <w:textAlignment w:val="auto"/>
        <w:rPr>
          <w:rFonts w:hint="default" w:ascii="Times New Roman" w:hAnsi="Times New Roman" w:eastAsia="方正仿宋_GBK" w:cs="Times New Roman"/>
          <w:color w:val="000000"/>
          <w:spacing w:val="-6"/>
          <w:kern w:val="0"/>
          <w:sz w:val="32"/>
          <w:szCs w:val="24"/>
          <w:highlight w:val="none"/>
        </w:rPr>
      </w:pPr>
      <w:r>
        <w:rPr>
          <w:rFonts w:hint="default" w:ascii="Times New Roman" w:hAnsi="Times New Roman" w:eastAsia="楷体_GB2312" w:cs="Times New Roman"/>
          <w:color w:val="000000"/>
          <w:spacing w:val="-6"/>
          <w:kern w:val="0"/>
          <w:sz w:val="32"/>
          <w:szCs w:val="24"/>
          <w:highlight w:val="none"/>
        </w:rPr>
        <w:t>（一）信息处理费收取情况。</w:t>
      </w:r>
      <w:r>
        <w:rPr>
          <w:rFonts w:hint="default" w:ascii="Times New Roman" w:hAnsi="Times New Roman" w:eastAsia="仿宋_GB2312" w:cs="Times New Roman"/>
          <w:color w:val="000000"/>
          <w:spacing w:val="-6"/>
          <w:kern w:val="0"/>
          <w:sz w:val="32"/>
          <w:szCs w:val="24"/>
          <w:highlight w:val="none"/>
        </w:rPr>
        <w:t>根据《政府信息公开信息处理费管理办法》（国办函〔2020〕109号）规定，未收取信息公开处理费。</w:t>
      </w:r>
    </w:p>
    <w:p w14:paraId="57559B3D">
      <w:pPr>
        <w:keepNext w:val="0"/>
        <w:keepLines w:val="0"/>
        <w:pageBreakBefore w:val="0"/>
        <w:widowControl/>
        <w:suppressLineNumbers w:val="0"/>
        <w:kinsoku/>
        <w:wordWrap/>
        <w:overflowPunct/>
        <w:topLinePunct w:val="0"/>
        <w:autoSpaceDE/>
        <w:autoSpaceDN/>
        <w:bidi w:val="0"/>
        <w:adjustRightInd/>
        <w:snapToGrid/>
        <w:spacing w:line="560" w:lineRule="exact"/>
        <w:ind w:firstLine="616" w:firstLineChars="200"/>
        <w:jc w:val="both"/>
        <w:textAlignment w:val="auto"/>
        <w:rPr>
          <w:rFonts w:hint="eastAsia" w:eastAsia="仿宋_GB2312" w:cs="Times New Roman"/>
          <w:b w:val="0"/>
          <w:bCs w:val="0"/>
          <w:color w:val="auto"/>
          <w:sz w:val="32"/>
          <w:szCs w:val="32"/>
          <w:highlight w:val="none"/>
          <w:lang w:val="en-US" w:eastAsia="zh-CN"/>
        </w:rPr>
      </w:pPr>
      <w:r>
        <w:rPr>
          <w:rFonts w:hint="default" w:ascii="Times New Roman" w:hAnsi="Times New Roman" w:eastAsia="楷体_GB2312" w:cs="Times New Roman"/>
          <w:color w:val="000000"/>
          <w:spacing w:val="-6"/>
          <w:kern w:val="0"/>
          <w:sz w:val="32"/>
          <w:szCs w:val="24"/>
          <w:highlight w:val="none"/>
        </w:rPr>
        <w:t>（二）建议提案办理结果公开情况。</w:t>
      </w:r>
      <w:r>
        <w:rPr>
          <w:rFonts w:hint="default" w:ascii="Times New Roman" w:hAnsi="Times New Roman" w:eastAsia="仿宋_GB2312" w:cs="Times New Roman"/>
          <w:color w:val="000000"/>
          <w:spacing w:val="-6"/>
          <w:kern w:val="0"/>
          <w:sz w:val="32"/>
          <w:szCs w:val="24"/>
          <w:highlight w:val="none"/>
        </w:rPr>
        <w:t>202</w:t>
      </w:r>
      <w:r>
        <w:rPr>
          <w:rFonts w:hint="eastAsia" w:eastAsia="仿宋_GB2312" w:cs="Times New Roman"/>
          <w:color w:val="000000"/>
          <w:spacing w:val="-6"/>
          <w:kern w:val="0"/>
          <w:sz w:val="32"/>
          <w:szCs w:val="24"/>
          <w:highlight w:val="none"/>
          <w:lang w:val="en-US" w:eastAsia="zh-CN"/>
        </w:rPr>
        <w:t>5</w:t>
      </w:r>
      <w:r>
        <w:rPr>
          <w:rFonts w:hint="default" w:ascii="Times New Roman" w:hAnsi="Times New Roman" w:eastAsia="仿宋_GB2312" w:cs="Times New Roman"/>
          <w:color w:val="000000"/>
          <w:spacing w:val="-6"/>
          <w:kern w:val="0"/>
          <w:sz w:val="32"/>
          <w:szCs w:val="24"/>
          <w:highlight w:val="none"/>
        </w:rPr>
        <w:t>年度，市</w:t>
      </w:r>
      <w:r>
        <w:rPr>
          <w:rFonts w:hint="eastAsia" w:eastAsia="仿宋_GB2312" w:cs="Times New Roman"/>
          <w:color w:val="000000"/>
          <w:spacing w:val="-6"/>
          <w:kern w:val="0"/>
          <w:sz w:val="32"/>
          <w:szCs w:val="24"/>
          <w:highlight w:val="none"/>
          <w:lang w:eastAsia="zh-CN"/>
        </w:rPr>
        <w:t>人民</w:t>
      </w:r>
      <w:r>
        <w:rPr>
          <w:rFonts w:hint="default" w:ascii="Times New Roman" w:hAnsi="Times New Roman" w:eastAsia="仿宋_GB2312" w:cs="Times New Roman"/>
          <w:color w:val="000000"/>
          <w:spacing w:val="-6"/>
          <w:kern w:val="0"/>
          <w:sz w:val="32"/>
          <w:szCs w:val="24"/>
          <w:highlight w:val="none"/>
        </w:rPr>
        <w:t>政府共办理市人大代表建议</w:t>
      </w:r>
      <w:r>
        <w:rPr>
          <w:rFonts w:hint="eastAsia" w:eastAsia="仿宋_GB2312" w:cs="Times New Roman"/>
          <w:color w:val="000000"/>
          <w:spacing w:val="-6"/>
          <w:kern w:val="0"/>
          <w:sz w:val="32"/>
          <w:szCs w:val="24"/>
          <w:highlight w:val="none"/>
          <w:lang w:val="en-US" w:eastAsia="zh-CN"/>
        </w:rPr>
        <w:t>192</w:t>
      </w:r>
      <w:r>
        <w:rPr>
          <w:rFonts w:hint="default" w:ascii="Times New Roman" w:hAnsi="Times New Roman" w:eastAsia="仿宋_GB2312" w:cs="Times New Roman"/>
          <w:color w:val="000000"/>
          <w:spacing w:val="-6"/>
          <w:kern w:val="0"/>
          <w:sz w:val="32"/>
          <w:szCs w:val="24"/>
          <w:highlight w:val="none"/>
        </w:rPr>
        <w:t>件、市政协委员提案</w:t>
      </w:r>
      <w:r>
        <w:rPr>
          <w:rFonts w:hint="eastAsia" w:eastAsia="仿宋_GB2312" w:cs="Times New Roman"/>
          <w:color w:val="000000"/>
          <w:spacing w:val="-6"/>
          <w:kern w:val="0"/>
          <w:sz w:val="32"/>
          <w:szCs w:val="24"/>
          <w:highlight w:val="none"/>
          <w:lang w:val="en-US" w:eastAsia="zh-CN"/>
        </w:rPr>
        <w:t>261</w:t>
      </w:r>
      <w:r>
        <w:rPr>
          <w:rFonts w:hint="default" w:ascii="Times New Roman" w:hAnsi="Times New Roman" w:eastAsia="仿宋_GB2312" w:cs="Times New Roman"/>
          <w:color w:val="000000"/>
          <w:spacing w:val="-6"/>
          <w:kern w:val="0"/>
          <w:sz w:val="32"/>
          <w:szCs w:val="24"/>
          <w:highlight w:val="none"/>
        </w:rPr>
        <w:t>件，全部建议和提案均在规定时间内作出书面答复，确定为</w:t>
      </w:r>
      <w:r>
        <w:rPr>
          <w:rFonts w:hint="eastAsia" w:eastAsia="仿宋_GB2312" w:cs="Times New Roman"/>
          <w:color w:val="000000"/>
          <w:spacing w:val="-6"/>
          <w:kern w:val="0"/>
          <w:sz w:val="32"/>
          <w:szCs w:val="24"/>
          <w:highlight w:val="none"/>
          <w:lang w:eastAsia="zh-CN"/>
        </w:rPr>
        <w:t>“</w:t>
      </w:r>
      <w:r>
        <w:rPr>
          <w:rFonts w:hint="default" w:ascii="Times New Roman" w:hAnsi="Times New Roman" w:eastAsia="仿宋_GB2312" w:cs="Times New Roman"/>
          <w:color w:val="000000"/>
          <w:spacing w:val="-6"/>
          <w:kern w:val="0"/>
          <w:sz w:val="32"/>
          <w:szCs w:val="24"/>
          <w:highlight w:val="none"/>
        </w:rPr>
        <w:t>主动公开</w:t>
      </w:r>
      <w:r>
        <w:rPr>
          <w:rFonts w:hint="eastAsia" w:eastAsia="仿宋_GB2312" w:cs="Times New Roman"/>
          <w:color w:val="000000"/>
          <w:spacing w:val="-6"/>
          <w:kern w:val="0"/>
          <w:sz w:val="32"/>
          <w:szCs w:val="24"/>
          <w:highlight w:val="none"/>
          <w:lang w:eastAsia="zh-CN"/>
        </w:rPr>
        <w:t>”</w:t>
      </w:r>
      <w:r>
        <w:rPr>
          <w:rFonts w:hint="default" w:ascii="Times New Roman" w:hAnsi="Times New Roman" w:eastAsia="仿宋_GB2312" w:cs="Times New Roman"/>
          <w:color w:val="000000"/>
          <w:spacing w:val="-6"/>
          <w:kern w:val="0"/>
          <w:sz w:val="32"/>
          <w:szCs w:val="24"/>
          <w:highlight w:val="none"/>
        </w:rPr>
        <w:t>属性的复文全文或摘要均通过政府信息公开平台及时公开。</w:t>
      </w:r>
    </w:p>
    <w:p w14:paraId="2D3B7332">
      <w:pPr>
        <w:keepNext w:val="0"/>
        <w:keepLines w:val="0"/>
        <w:pageBreakBefore w:val="0"/>
        <w:kinsoku/>
        <w:wordWrap/>
        <w:overflowPunct/>
        <w:topLinePunct w:val="0"/>
        <w:autoSpaceDE/>
        <w:autoSpaceDN/>
        <w:bidi w:val="0"/>
        <w:adjustRightInd/>
        <w:snapToGrid/>
        <w:spacing w:line="560" w:lineRule="exact"/>
        <w:ind w:left="0" w:firstLine="616" w:firstLineChars="200"/>
        <w:jc w:val="both"/>
        <w:textAlignment w:val="auto"/>
        <w:rPr>
          <w:rFonts w:hint="eastAsia" w:ascii="Times New Roman" w:hAnsi="Times New Roman" w:eastAsia="仿宋_GB2312" w:cs="Times New Roman"/>
          <w:color w:val="0000FF"/>
          <w:spacing w:val="-6"/>
          <w:kern w:val="0"/>
          <w:sz w:val="32"/>
          <w:szCs w:val="24"/>
          <w:highlight w:val="none"/>
          <w:lang w:val="en-US" w:eastAsia="zh-CN"/>
        </w:rPr>
      </w:pPr>
      <w:r>
        <w:rPr>
          <w:rFonts w:hint="default" w:ascii="Times New Roman" w:hAnsi="Times New Roman" w:eastAsia="楷体_GB2312" w:cs="Times New Roman"/>
          <w:color w:val="000000"/>
          <w:spacing w:val="-6"/>
          <w:kern w:val="0"/>
          <w:sz w:val="32"/>
          <w:szCs w:val="24"/>
          <w:highlight w:val="none"/>
        </w:rPr>
        <w:t>（三）上级工作部署落实情况。</w:t>
      </w:r>
      <w:r>
        <w:rPr>
          <w:rFonts w:hint="eastAsia" w:ascii="Times New Roman" w:hAnsi="Times New Roman" w:eastAsia="仿宋_GB2312" w:cs="Times New Roman"/>
          <w:color w:val="000000"/>
          <w:spacing w:val="-6"/>
          <w:kern w:val="0"/>
          <w:sz w:val="32"/>
          <w:szCs w:val="24"/>
          <w:highlight w:val="none"/>
          <w:lang w:eastAsia="zh-CN"/>
        </w:rPr>
        <w:t>紧扣</w:t>
      </w:r>
      <w:r>
        <w:rPr>
          <w:rFonts w:hint="eastAsia" w:ascii="Times New Roman" w:hAnsi="Times New Roman" w:eastAsia="仿宋_GB2312" w:cs="Times New Roman"/>
          <w:color w:val="000000"/>
          <w:spacing w:val="-6"/>
          <w:kern w:val="0"/>
          <w:sz w:val="32"/>
          <w:szCs w:val="24"/>
          <w:highlight w:val="none"/>
          <w:lang w:val="en-US" w:eastAsia="zh-CN"/>
        </w:rPr>
        <w:t>省级工作部署要求，对照《2025年山东省政务公开工作要点》</w:t>
      </w:r>
      <w:r>
        <w:rPr>
          <w:rFonts w:hint="eastAsia" w:eastAsia="仿宋_GB2312" w:cs="Times New Roman"/>
          <w:color w:val="000000"/>
          <w:spacing w:val="-6"/>
          <w:kern w:val="0"/>
          <w:sz w:val="32"/>
          <w:szCs w:val="24"/>
          <w:highlight w:val="none"/>
          <w:lang w:val="en-US" w:eastAsia="zh-CN"/>
        </w:rPr>
        <w:t>（鲁政办发</w:t>
      </w:r>
      <w:r>
        <w:rPr>
          <w:rFonts w:hint="default" w:ascii="Times New Roman" w:hAnsi="Times New Roman" w:eastAsia="仿宋_GB2312" w:cs="Times New Roman"/>
          <w:color w:val="000000"/>
          <w:spacing w:val="-6"/>
          <w:kern w:val="0"/>
          <w:sz w:val="32"/>
          <w:szCs w:val="24"/>
          <w:highlight w:val="none"/>
          <w:lang w:val="en-US" w:eastAsia="zh-CN"/>
        </w:rPr>
        <w:t>〔202</w:t>
      </w:r>
      <w:r>
        <w:rPr>
          <w:rFonts w:hint="eastAsia" w:ascii="Times New Roman" w:hAnsi="Times New Roman" w:eastAsia="仿宋_GB2312" w:cs="Times New Roman"/>
          <w:color w:val="000000"/>
          <w:spacing w:val="-6"/>
          <w:kern w:val="0"/>
          <w:sz w:val="32"/>
          <w:szCs w:val="24"/>
          <w:highlight w:val="none"/>
          <w:lang w:val="en-US" w:eastAsia="zh-CN"/>
        </w:rPr>
        <w:t>5</w:t>
      </w:r>
      <w:r>
        <w:rPr>
          <w:rFonts w:hint="default" w:ascii="Times New Roman" w:hAnsi="Times New Roman" w:eastAsia="仿宋_GB2312" w:cs="Times New Roman"/>
          <w:color w:val="000000"/>
          <w:spacing w:val="-6"/>
          <w:kern w:val="0"/>
          <w:sz w:val="32"/>
          <w:szCs w:val="24"/>
          <w:highlight w:val="none"/>
          <w:lang w:eastAsia="zh-CN"/>
        </w:rPr>
        <w:t>〕</w:t>
      </w:r>
      <w:r>
        <w:rPr>
          <w:rFonts w:hint="eastAsia" w:eastAsia="仿宋_GB2312" w:cs="Times New Roman"/>
          <w:color w:val="000000"/>
          <w:spacing w:val="-6"/>
          <w:kern w:val="0"/>
          <w:sz w:val="32"/>
          <w:szCs w:val="24"/>
          <w:highlight w:val="none"/>
          <w:lang w:val="en-US" w:eastAsia="zh-CN"/>
        </w:rPr>
        <w:t>5</w:t>
      </w:r>
      <w:r>
        <w:rPr>
          <w:rFonts w:hint="default" w:ascii="Times New Roman" w:hAnsi="Times New Roman" w:eastAsia="仿宋_GB2312" w:cs="Times New Roman"/>
          <w:color w:val="000000"/>
          <w:spacing w:val="-6"/>
          <w:kern w:val="0"/>
          <w:sz w:val="32"/>
          <w:szCs w:val="24"/>
          <w:highlight w:val="none"/>
          <w:lang w:eastAsia="zh-CN"/>
        </w:rPr>
        <w:t>号</w:t>
      </w:r>
      <w:r>
        <w:rPr>
          <w:rFonts w:hint="eastAsia" w:eastAsia="仿宋_GB2312" w:cs="Times New Roman"/>
          <w:color w:val="000000"/>
          <w:spacing w:val="-6"/>
          <w:kern w:val="0"/>
          <w:sz w:val="32"/>
          <w:szCs w:val="24"/>
          <w:highlight w:val="none"/>
          <w:lang w:val="en-US" w:eastAsia="zh-CN"/>
        </w:rPr>
        <w:t>）</w:t>
      </w:r>
      <w:r>
        <w:rPr>
          <w:rFonts w:hint="eastAsia" w:ascii="Times New Roman" w:hAnsi="Times New Roman" w:eastAsia="仿宋_GB2312" w:cs="Times New Roman"/>
          <w:color w:val="000000"/>
          <w:spacing w:val="-6"/>
          <w:kern w:val="0"/>
          <w:sz w:val="32"/>
          <w:szCs w:val="24"/>
          <w:highlight w:val="none"/>
          <w:lang w:val="en-US" w:eastAsia="zh-CN"/>
        </w:rPr>
        <w:t>，</w:t>
      </w:r>
      <w:r>
        <w:rPr>
          <w:rFonts w:hint="eastAsia" w:eastAsia="仿宋_GB2312" w:cs="Times New Roman"/>
          <w:color w:val="000000"/>
          <w:spacing w:val="-6"/>
          <w:kern w:val="0"/>
          <w:sz w:val="32"/>
          <w:szCs w:val="24"/>
          <w:highlight w:val="none"/>
          <w:lang w:val="en-US" w:eastAsia="zh-CN"/>
        </w:rPr>
        <w:t>印发</w:t>
      </w:r>
      <w:r>
        <w:rPr>
          <w:rFonts w:hint="eastAsia" w:ascii="Times New Roman" w:hAnsi="Times New Roman" w:eastAsia="仿宋_GB2312" w:cs="Times New Roman"/>
          <w:color w:val="000000"/>
          <w:spacing w:val="-6"/>
          <w:kern w:val="0"/>
          <w:sz w:val="32"/>
          <w:szCs w:val="24"/>
          <w:highlight w:val="none"/>
          <w:lang w:val="en-US" w:eastAsia="zh-CN"/>
        </w:rPr>
        <w:t>《淄博市贯彻落实</w:t>
      </w:r>
      <w:r>
        <w:rPr>
          <w:rFonts w:hint="eastAsia" w:eastAsia="仿宋_GB2312" w:cs="Times New Roman"/>
          <w:color w:val="000000"/>
          <w:spacing w:val="-6"/>
          <w:kern w:val="0"/>
          <w:sz w:val="32"/>
          <w:szCs w:val="24"/>
          <w:highlight w:val="none"/>
          <w:lang w:val="en-US" w:eastAsia="zh-CN"/>
        </w:rPr>
        <w:t>&lt;</w:t>
      </w:r>
      <w:r>
        <w:rPr>
          <w:rFonts w:hint="eastAsia" w:ascii="Times New Roman" w:hAnsi="Times New Roman" w:eastAsia="仿宋_GB2312" w:cs="Times New Roman"/>
          <w:color w:val="000000"/>
          <w:spacing w:val="-6"/>
          <w:kern w:val="0"/>
          <w:sz w:val="32"/>
          <w:szCs w:val="24"/>
          <w:highlight w:val="none"/>
          <w:lang w:val="en-US" w:eastAsia="zh-CN"/>
        </w:rPr>
        <w:t>2025年山东省政务公开工作要点</w:t>
      </w:r>
      <w:r>
        <w:rPr>
          <w:rFonts w:hint="eastAsia" w:eastAsia="仿宋_GB2312" w:cs="Times New Roman"/>
          <w:color w:val="000000"/>
          <w:spacing w:val="-6"/>
          <w:kern w:val="0"/>
          <w:sz w:val="32"/>
          <w:szCs w:val="24"/>
          <w:highlight w:val="none"/>
          <w:lang w:val="en-US" w:eastAsia="zh-CN"/>
        </w:rPr>
        <w:t>&gt;</w:t>
      </w:r>
      <w:bookmarkStart w:id="10" w:name="_GoBack"/>
      <w:bookmarkEnd w:id="10"/>
      <w:r>
        <w:rPr>
          <w:rFonts w:hint="eastAsia" w:ascii="Times New Roman" w:hAnsi="Times New Roman" w:eastAsia="仿宋_GB2312" w:cs="Times New Roman"/>
          <w:color w:val="000000"/>
          <w:spacing w:val="-6"/>
          <w:kern w:val="0"/>
          <w:sz w:val="32"/>
          <w:szCs w:val="24"/>
          <w:highlight w:val="none"/>
          <w:lang w:val="en-US" w:eastAsia="zh-CN"/>
        </w:rPr>
        <w:t>实施方案》</w:t>
      </w:r>
      <w:r>
        <w:rPr>
          <w:rFonts w:hint="default" w:ascii="Times New Roman" w:hAnsi="Times New Roman" w:eastAsia="仿宋_GB2312" w:cs="Times New Roman"/>
          <w:color w:val="000000"/>
          <w:spacing w:val="-6"/>
          <w:kern w:val="0"/>
          <w:sz w:val="32"/>
          <w:szCs w:val="24"/>
          <w:highlight w:val="none"/>
          <w:lang w:val="en-US" w:eastAsia="zh-CN"/>
        </w:rPr>
        <w:t>（淄政办字〔202</w:t>
      </w:r>
      <w:r>
        <w:rPr>
          <w:rFonts w:hint="eastAsia" w:ascii="Times New Roman" w:hAnsi="Times New Roman" w:eastAsia="仿宋_GB2312" w:cs="Times New Roman"/>
          <w:color w:val="000000"/>
          <w:spacing w:val="-6"/>
          <w:kern w:val="0"/>
          <w:sz w:val="32"/>
          <w:szCs w:val="24"/>
          <w:highlight w:val="none"/>
          <w:lang w:val="en-US" w:eastAsia="zh-CN"/>
        </w:rPr>
        <w:t>5</w:t>
      </w:r>
      <w:r>
        <w:rPr>
          <w:rFonts w:hint="default" w:ascii="Times New Roman" w:hAnsi="Times New Roman" w:eastAsia="仿宋_GB2312" w:cs="Times New Roman"/>
          <w:color w:val="000000"/>
          <w:spacing w:val="-6"/>
          <w:kern w:val="0"/>
          <w:sz w:val="32"/>
          <w:szCs w:val="24"/>
          <w:highlight w:val="none"/>
          <w:lang w:eastAsia="zh-CN"/>
        </w:rPr>
        <w:t>〕1</w:t>
      </w:r>
      <w:r>
        <w:rPr>
          <w:rFonts w:hint="eastAsia" w:ascii="Times New Roman" w:hAnsi="Times New Roman" w:eastAsia="仿宋_GB2312" w:cs="Times New Roman"/>
          <w:color w:val="000000"/>
          <w:spacing w:val="-6"/>
          <w:kern w:val="0"/>
          <w:sz w:val="32"/>
          <w:szCs w:val="24"/>
          <w:highlight w:val="none"/>
          <w:lang w:val="en-US" w:eastAsia="zh-CN"/>
        </w:rPr>
        <w:t>7</w:t>
      </w:r>
      <w:r>
        <w:rPr>
          <w:rFonts w:hint="default" w:ascii="Times New Roman" w:hAnsi="Times New Roman" w:eastAsia="仿宋_GB2312" w:cs="Times New Roman"/>
          <w:color w:val="000000"/>
          <w:spacing w:val="-6"/>
          <w:kern w:val="0"/>
          <w:sz w:val="32"/>
          <w:szCs w:val="24"/>
          <w:highlight w:val="none"/>
          <w:lang w:eastAsia="zh-CN"/>
        </w:rPr>
        <w:t>号）</w:t>
      </w:r>
      <w:r>
        <w:rPr>
          <w:rFonts w:hint="eastAsia" w:ascii="Times New Roman" w:hAnsi="Times New Roman" w:eastAsia="仿宋_GB2312" w:cs="Times New Roman"/>
          <w:color w:val="000000"/>
          <w:spacing w:val="-6"/>
          <w:kern w:val="0"/>
          <w:sz w:val="32"/>
          <w:szCs w:val="24"/>
          <w:highlight w:val="none"/>
          <w:lang w:eastAsia="zh-CN"/>
        </w:rPr>
        <w:t>，</w:t>
      </w:r>
      <w:r>
        <w:rPr>
          <w:rFonts w:hint="eastAsia" w:ascii="Times New Roman" w:hAnsi="Times New Roman" w:eastAsia="仿宋_GB2312" w:cs="Times New Roman"/>
          <w:color w:val="000000"/>
          <w:spacing w:val="-6"/>
          <w:kern w:val="0"/>
          <w:sz w:val="32"/>
          <w:szCs w:val="24"/>
          <w:highlight w:val="none"/>
          <w:lang w:val="en-US" w:eastAsia="zh-CN"/>
        </w:rPr>
        <w:t>将各项任务逐项分解、细化量化，层层压实责任、闭环推进落实，确保政务公开工作规范有序、落地见效。</w:t>
      </w:r>
      <w:r>
        <w:rPr>
          <w:rFonts w:hint="eastAsia" w:eastAsia="仿宋_GB2312" w:cs="Times New Roman"/>
          <w:color w:val="000000"/>
          <w:spacing w:val="-6"/>
          <w:kern w:val="0"/>
          <w:sz w:val="32"/>
          <w:szCs w:val="24"/>
          <w:highlight w:val="none"/>
          <w:lang w:val="en-US" w:eastAsia="zh-CN"/>
        </w:rPr>
        <w:t>深入宣传推广各级人民政府开放活动，指导督促全市各级各部门规范建设“政府开放活动”专题栏目，集中发布活动预告、主题内容、新闻动态等各类信息，进一步提升活动知晓度和参与度，切实畅通人民政府与公众互动交流渠道。</w:t>
      </w:r>
    </w:p>
    <w:p w14:paraId="55BAAFDA">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eastAsia" w:eastAsia="仿宋_GB2312" w:cs="Times New Roman"/>
          <w:color w:val="000000"/>
          <w:spacing w:val="-6"/>
          <w:kern w:val="0"/>
          <w:sz w:val="32"/>
          <w:szCs w:val="24"/>
          <w:highlight w:val="none"/>
          <w:lang w:val="en-US" w:eastAsia="zh-CN"/>
        </w:rPr>
      </w:pPr>
      <w:r>
        <w:rPr>
          <w:rFonts w:hint="default" w:ascii="Times New Roman" w:hAnsi="Times New Roman" w:eastAsia="楷体_GB2312" w:cs="Times New Roman"/>
          <w:color w:val="000000"/>
          <w:spacing w:val="-6"/>
          <w:kern w:val="0"/>
          <w:sz w:val="32"/>
          <w:szCs w:val="24"/>
          <w:highlight w:val="none"/>
        </w:rPr>
        <w:t>（四）工作创新情况。</w:t>
      </w:r>
      <w:r>
        <w:rPr>
          <w:rFonts w:hint="eastAsia" w:eastAsia="仿宋_GB2312" w:cs="Times New Roman"/>
          <w:color w:val="000000"/>
          <w:spacing w:val="-6"/>
          <w:kern w:val="0"/>
          <w:sz w:val="32"/>
          <w:szCs w:val="24"/>
          <w:highlight w:val="none"/>
          <w:lang w:val="en-US" w:eastAsia="zh-CN"/>
        </w:rPr>
        <w:t>持续深化政策解读，着力提升解读的精准性、及时性和有效性，构建“制度保障+立体覆盖+多元传播”的全链条解读体系，真正让企业群众感受到政策温度、享受到政策红利。</w:t>
      </w:r>
    </w:p>
    <w:p w14:paraId="664AAE32">
      <w:pPr>
        <w:keepNext w:val="0"/>
        <w:keepLines w:val="0"/>
        <w:pageBreakBefore w:val="0"/>
        <w:kinsoku/>
        <w:wordWrap/>
        <w:overflowPunct/>
        <w:topLinePunct w:val="0"/>
        <w:autoSpaceDE/>
        <w:autoSpaceDN/>
        <w:bidi w:val="0"/>
        <w:adjustRightInd/>
        <w:snapToGrid/>
        <w:spacing w:line="560" w:lineRule="exact"/>
        <w:ind w:left="0" w:firstLine="619" w:firstLineChars="200"/>
        <w:jc w:val="both"/>
        <w:textAlignment w:val="auto"/>
        <w:rPr>
          <w:rFonts w:hint="default" w:eastAsia="仿宋_GB2312" w:cs="Times New Roman"/>
          <w:color w:val="000000"/>
          <w:spacing w:val="-6"/>
          <w:kern w:val="0"/>
          <w:sz w:val="32"/>
          <w:szCs w:val="24"/>
          <w:highlight w:val="none"/>
          <w:lang w:val="en-US" w:eastAsia="zh-CN"/>
        </w:rPr>
      </w:pPr>
      <w:r>
        <w:rPr>
          <w:rFonts w:hint="default" w:eastAsia="仿宋_GB2312" w:cs="Times New Roman"/>
          <w:b/>
          <w:bCs/>
          <w:color w:val="000000"/>
          <w:spacing w:val="-6"/>
          <w:kern w:val="0"/>
          <w:sz w:val="32"/>
          <w:szCs w:val="24"/>
          <w:highlight w:val="none"/>
          <w:lang w:val="en-US" w:eastAsia="zh-CN"/>
        </w:rPr>
        <w:t>一是健全制度，推动解读规范化</w:t>
      </w:r>
      <w:r>
        <w:rPr>
          <w:rFonts w:hint="eastAsia" w:eastAsia="仿宋_GB2312" w:cs="Times New Roman"/>
          <w:b/>
          <w:bCs/>
          <w:color w:val="000000"/>
          <w:spacing w:val="-6"/>
          <w:kern w:val="0"/>
          <w:sz w:val="32"/>
          <w:szCs w:val="24"/>
          <w:highlight w:val="none"/>
          <w:lang w:val="en-US" w:eastAsia="zh-CN"/>
        </w:rPr>
        <w:t>。</w:t>
      </w:r>
      <w:r>
        <w:rPr>
          <w:rFonts w:hint="default" w:eastAsia="仿宋_GB2312" w:cs="Times New Roman"/>
          <w:color w:val="000000"/>
          <w:spacing w:val="-6"/>
          <w:kern w:val="0"/>
          <w:sz w:val="32"/>
          <w:szCs w:val="24"/>
          <w:highlight w:val="none"/>
          <w:lang w:val="en-US" w:eastAsia="zh-CN"/>
        </w:rPr>
        <w:t>明确解读范围，将市政府规章、行政规范性文件以及与民生密切相关的政策性文件纳入</w:t>
      </w:r>
      <w:r>
        <w:rPr>
          <w:rFonts w:hint="eastAsia" w:eastAsia="仿宋_GB2312" w:cs="Times New Roman"/>
          <w:color w:val="000000"/>
          <w:spacing w:val="-6"/>
          <w:kern w:val="0"/>
          <w:sz w:val="32"/>
          <w:szCs w:val="24"/>
          <w:highlight w:val="none"/>
          <w:lang w:val="en-US" w:eastAsia="zh-CN"/>
        </w:rPr>
        <w:t>“</w:t>
      </w:r>
      <w:r>
        <w:rPr>
          <w:rFonts w:hint="default" w:eastAsia="仿宋_GB2312" w:cs="Times New Roman"/>
          <w:color w:val="000000"/>
          <w:spacing w:val="-6"/>
          <w:kern w:val="0"/>
          <w:sz w:val="32"/>
          <w:szCs w:val="24"/>
          <w:highlight w:val="none"/>
          <w:lang w:val="en-US" w:eastAsia="zh-CN"/>
        </w:rPr>
        <w:t>必解</w:t>
      </w:r>
      <w:r>
        <w:rPr>
          <w:rFonts w:hint="eastAsia" w:eastAsia="仿宋_GB2312" w:cs="Times New Roman"/>
          <w:color w:val="000000"/>
          <w:spacing w:val="-6"/>
          <w:kern w:val="0"/>
          <w:sz w:val="32"/>
          <w:szCs w:val="24"/>
          <w:highlight w:val="none"/>
          <w:lang w:val="en-US" w:eastAsia="zh-CN"/>
        </w:rPr>
        <w:t>”</w:t>
      </w:r>
      <w:r>
        <w:rPr>
          <w:rFonts w:hint="default" w:eastAsia="仿宋_GB2312" w:cs="Times New Roman"/>
          <w:color w:val="000000"/>
          <w:spacing w:val="-6"/>
          <w:kern w:val="0"/>
          <w:sz w:val="32"/>
          <w:szCs w:val="24"/>
          <w:highlight w:val="none"/>
          <w:lang w:val="en-US" w:eastAsia="zh-CN"/>
        </w:rPr>
        <w:t>清单；压实责任分工，坚持</w:t>
      </w:r>
      <w:r>
        <w:rPr>
          <w:rFonts w:hint="eastAsia" w:eastAsia="仿宋_GB2312" w:cs="Times New Roman"/>
          <w:color w:val="000000"/>
          <w:spacing w:val="-6"/>
          <w:kern w:val="0"/>
          <w:sz w:val="32"/>
          <w:szCs w:val="24"/>
          <w:highlight w:val="none"/>
          <w:lang w:val="en-US" w:eastAsia="zh-CN"/>
        </w:rPr>
        <w:t>“</w:t>
      </w:r>
      <w:r>
        <w:rPr>
          <w:rFonts w:hint="default" w:eastAsia="仿宋_GB2312" w:cs="Times New Roman"/>
          <w:color w:val="000000"/>
          <w:spacing w:val="-6"/>
          <w:kern w:val="0"/>
          <w:sz w:val="32"/>
          <w:szCs w:val="24"/>
          <w:highlight w:val="none"/>
          <w:lang w:val="en-US" w:eastAsia="zh-CN"/>
        </w:rPr>
        <w:t>谁起草、谁解读</w:t>
      </w:r>
      <w:r>
        <w:rPr>
          <w:rFonts w:hint="eastAsia" w:eastAsia="仿宋_GB2312" w:cs="Times New Roman"/>
          <w:color w:val="000000"/>
          <w:spacing w:val="-6"/>
          <w:kern w:val="0"/>
          <w:sz w:val="32"/>
          <w:szCs w:val="24"/>
          <w:highlight w:val="none"/>
          <w:lang w:val="en-US" w:eastAsia="zh-CN"/>
        </w:rPr>
        <w:t>”</w:t>
      </w:r>
      <w:r>
        <w:rPr>
          <w:rFonts w:hint="default" w:eastAsia="仿宋_GB2312" w:cs="Times New Roman"/>
          <w:color w:val="000000"/>
          <w:spacing w:val="-6"/>
          <w:kern w:val="0"/>
          <w:sz w:val="32"/>
          <w:szCs w:val="24"/>
          <w:highlight w:val="none"/>
          <w:lang w:val="en-US" w:eastAsia="zh-CN"/>
        </w:rPr>
        <w:t>原则，政策起草部门作为解读主体，负责编制和发布解读材料；规范内容形式，明确背景依据、主要内容、</w:t>
      </w:r>
      <w:r>
        <w:rPr>
          <w:rFonts w:hint="eastAsia" w:eastAsia="仿宋_GB2312" w:cs="Times New Roman"/>
          <w:color w:val="000000"/>
          <w:spacing w:val="-6"/>
          <w:kern w:val="0"/>
          <w:sz w:val="32"/>
          <w:szCs w:val="24"/>
          <w:highlight w:val="none"/>
          <w:lang w:val="en-US" w:eastAsia="zh-CN"/>
        </w:rPr>
        <w:t>新旧政策对比</w:t>
      </w:r>
      <w:r>
        <w:rPr>
          <w:rFonts w:hint="default" w:eastAsia="仿宋_GB2312" w:cs="Times New Roman"/>
          <w:color w:val="000000"/>
          <w:spacing w:val="-6"/>
          <w:kern w:val="0"/>
          <w:sz w:val="32"/>
          <w:szCs w:val="24"/>
          <w:highlight w:val="none"/>
          <w:lang w:val="en-US" w:eastAsia="zh-CN"/>
        </w:rPr>
        <w:t>、关键词诠释等解读要素，并对解读形式与传播渠道提出具体要求。严格落实</w:t>
      </w:r>
      <w:r>
        <w:rPr>
          <w:rFonts w:hint="eastAsia" w:eastAsia="仿宋_GB2312" w:cs="Times New Roman"/>
          <w:color w:val="000000"/>
          <w:spacing w:val="-6"/>
          <w:kern w:val="0"/>
          <w:sz w:val="32"/>
          <w:szCs w:val="24"/>
          <w:highlight w:val="none"/>
          <w:lang w:val="en-US" w:eastAsia="zh-CN"/>
        </w:rPr>
        <w:t>“</w:t>
      </w:r>
      <w:r>
        <w:rPr>
          <w:rFonts w:hint="default" w:eastAsia="仿宋_GB2312" w:cs="Times New Roman"/>
          <w:color w:val="000000"/>
          <w:spacing w:val="-6"/>
          <w:kern w:val="0"/>
          <w:sz w:val="32"/>
          <w:szCs w:val="24"/>
          <w:highlight w:val="none"/>
          <w:lang w:val="en-US" w:eastAsia="zh-CN"/>
        </w:rPr>
        <w:t>三同步</w:t>
      </w:r>
      <w:r>
        <w:rPr>
          <w:rFonts w:hint="eastAsia" w:eastAsia="仿宋_GB2312" w:cs="Times New Roman"/>
          <w:color w:val="000000"/>
          <w:spacing w:val="-6"/>
          <w:kern w:val="0"/>
          <w:sz w:val="32"/>
          <w:szCs w:val="24"/>
          <w:highlight w:val="none"/>
          <w:lang w:val="en-US" w:eastAsia="zh-CN"/>
        </w:rPr>
        <w:t>”</w:t>
      </w:r>
      <w:r>
        <w:rPr>
          <w:rFonts w:hint="default" w:eastAsia="仿宋_GB2312" w:cs="Times New Roman"/>
          <w:color w:val="000000"/>
          <w:spacing w:val="-6"/>
          <w:kern w:val="0"/>
          <w:sz w:val="32"/>
          <w:szCs w:val="24"/>
          <w:highlight w:val="none"/>
          <w:lang w:val="en-US" w:eastAsia="zh-CN"/>
        </w:rPr>
        <w:t>工作机制，对不符合解读规范的文件坚决退回整改，确保解读工作高质量开展。</w:t>
      </w:r>
    </w:p>
    <w:p w14:paraId="6DFE6214">
      <w:pPr>
        <w:keepNext w:val="0"/>
        <w:keepLines w:val="0"/>
        <w:pageBreakBefore w:val="0"/>
        <w:kinsoku/>
        <w:wordWrap/>
        <w:overflowPunct/>
        <w:topLinePunct w:val="0"/>
        <w:autoSpaceDE/>
        <w:autoSpaceDN/>
        <w:bidi w:val="0"/>
        <w:adjustRightInd/>
        <w:snapToGrid/>
        <w:spacing w:line="560" w:lineRule="exact"/>
        <w:ind w:left="0" w:firstLine="619" w:firstLineChars="200"/>
        <w:jc w:val="both"/>
        <w:textAlignment w:val="auto"/>
        <w:rPr>
          <w:rFonts w:hint="eastAsia" w:eastAsia="仿宋_GB2312" w:cs="Times New Roman"/>
          <w:color w:val="000000"/>
          <w:spacing w:val="-6"/>
          <w:kern w:val="0"/>
          <w:sz w:val="32"/>
          <w:szCs w:val="24"/>
          <w:highlight w:val="none"/>
          <w:lang w:val="en-US" w:eastAsia="zh-CN"/>
        </w:rPr>
      </w:pPr>
      <w:r>
        <w:rPr>
          <w:rFonts w:hint="default" w:eastAsia="仿宋_GB2312" w:cs="Times New Roman"/>
          <w:b/>
          <w:bCs/>
          <w:color w:val="000000"/>
          <w:spacing w:val="-6"/>
          <w:kern w:val="0"/>
          <w:sz w:val="32"/>
          <w:szCs w:val="24"/>
          <w:highlight w:val="none"/>
          <w:lang w:val="en-US" w:eastAsia="zh-CN"/>
        </w:rPr>
        <w:t>二是</w:t>
      </w:r>
      <w:r>
        <w:rPr>
          <w:rFonts w:hint="eastAsia" w:eastAsia="仿宋_GB2312" w:cs="Times New Roman"/>
          <w:b/>
          <w:bCs/>
          <w:color w:val="000000"/>
          <w:spacing w:val="-6"/>
          <w:kern w:val="0"/>
          <w:sz w:val="32"/>
          <w:szCs w:val="24"/>
          <w:highlight w:val="none"/>
          <w:lang w:val="en-US" w:eastAsia="zh-CN"/>
        </w:rPr>
        <w:t>丰富形式，提升解读可读性。</w:t>
      </w:r>
      <w:r>
        <w:rPr>
          <w:rFonts w:hint="default" w:eastAsia="仿宋_GB2312" w:cs="Times New Roman"/>
          <w:color w:val="000000"/>
          <w:spacing w:val="-6"/>
          <w:kern w:val="0"/>
          <w:sz w:val="32"/>
          <w:szCs w:val="24"/>
          <w:highlight w:val="none"/>
          <w:lang w:val="en-US" w:eastAsia="zh-CN"/>
        </w:rPr>
        <w:t>统一为市级各部门单位制作图文、动漫等多形式解读材料</w:t>
      </w:r>
      <w:r>
        <w:rPr>
          <w:rFonts w:hint="eastAsia" w:eastAsia="仿宋_GB2312" w:cs="Times New Roman"/>
          <w:color w:val="000000"/>
          <w:spacing w:val="-6"/>
          <w:kern w:val="0"/>
          <w:sz w:val="32"/>
          <w:szCs w:val="24"/>
          <w:highlight w:val="none"/>
          <w:lang w:val="en-US" w:eastAsia="zh-CN"/>
        </w:rPr>
        <w:t>，推动政策从“文本语言”向“民生语言”转化，实现解读效能与服务温度双提升。面向企业群众，综合运用动画短片、H5、情景短剧等方式，将抽象条文转化为生活化场景，增强可读性和认同感；围绕企业和民生关注领域，推出“政策图解”“一图读懂”，以数据可视化和流程图表化提升政策实用性和操作性。2025年市级各部门单位已制作图文、动漫、H5等多形式解读材料250余件，有效提升了公众政策理解度和执行效率。</w:t>
      </w:r>
    </w:p>
    <w:p w14:paraId="14336E76">
      <w:pPr>
        <w:keepNext w:val="0"/>
        <w:keepLines w:val="0"/>
        <w:pageBreakBefore w:val="0"/>
        <w:kinsoku/>
        <w:wordWrap/>
        <w:overflowPunct/>
        <w:topLinePunct w:val="0"/>
        <w:autoSpaceDE/>
        <w:autoSpaceDN/>
        <w:bidi w:val="0"/>
        <w:adjustRightInd/>
        <w:snapToGrid/>
        <w:spacing w:line="560" w:lineRule="exact"/>
        <w:ind w:left="0" w:firstLine="619" w:firstLineChars="200"/>
        <w:jc w:val="both"/>
        <w:textAlignment w:val="auto"/>
        <w:rPr>
          <w:rFonts w:hint="default" w:eastAsia="仿宋_GB2312" w:cs="Times New Roman"/>
          <w:color w:val="000000"/>
          <w:spacing w:val="-6"/>
          <w:kern w:val="0"/>
          <w:sz w:val="32"/>
          <w:szCs w:val="24"/>
          <w:highlight w:val="none"/>
          <w:lang w:val="en-US" w:eastAsia="zh-CN"/>
        </w:rPr>
      </w:pPr>
      <w:r>
        <w:rPr>
          <w:rFonts w:hint="eastAsia" w:eastAsia="仿宋_GB2312" w:cs="Times New Roman"/>
          <w:b/>
          <w:bCs/>
          <w:color w:val="000000"/>
          <w:spacing w:val="-6"/>
          <w:kern w:val="0"/>
          <w:sz w:val="32"/>
          <w:szCs w:val="24"/>
          <w:highlight w:val="none"/>
          <w:lang w:val="en-US" w:eastAsia="zh-CN"/>
        </w:rPr>
        <w:t>三是</w:t>
      </w:r>
      <w:r>
        <w:rPr>
          <w:rFonts w:hint="default" w:eastAsia="仿宋_GB2312" w:cs="Times New Roman"/>
          <w:b/>
          <w:bCs/>
          <w:color w:val="000000"/>
          <w:spacing w:val="-6"/>
          <w:kern w:val="0"/>
          <w:sz w:val="32"/>
          <w:szCs w:val="24"/>
          <w:highlight w:val="none"/>
          <w:lang w:val="en-US" w:eastAsia="zh-CN"/>
        </w:rPr>
        <w:t>拓展渠道，增强传播立体性。</w:t>
      </w:r>
      <w:r>
        <w:rPr>
          <w:rFonts w:hint="default" w:eastAsia="仿宋_GB2312" w:cs="Times New Roman"/>
          <w:color w:val="000000"/>
          <w:spacing w:val="-6"/>
          <w:kern w:val="0"/>
          <w:sz w:val="32"/>
          <w:szCs w:val="24"/>
          <w:highlight w:val="none"/>
          <w:lang w:val="en-US" w:eastAsia="zh-CN"/>
        </w:rPr>
        <w:t>打造《政策访谈》栏目，依托淄博市融媒体中心演播间，采取</w:t>
      </w:r>
      <w:r>
        <w:rPr>
          <w:rFonts w:hint="eastAsia" w:eastAsia="仿宋_GB2312" w:cs="Times New Roman"/>
          <w:color w:val="000000"/>
          <w:spacing w:val="-6"/>
          <w:kern w:val="0"/>
          <w:sz w:val="32"/>
          <w:szCs w:val="24"/>
          <w:highlight w:val="none"/>
          <w:lang w:val="en-US" w:eastAsia="zh-CN"/>
        </w:rPr>
        <w:t>“</w:t>
      </w:r>
      <w:r>
        <w:rPr>
          <w:rFonts w:hint="default" w:eastAsia="仿宋_GB2312" w:cs="Times New Roman"/>
          <w:color w:val="000000"/>
          <w:spacing w:val="-6"/>
          <w:kern w:val="0"/>
          <w:sz w:val="32"/>
          <w:szCs w:val="24"/>
          <w:highlight w:val="none"/>
          <w:lang w:val="en-US" w:eastAsia="zh-CN"/>
        </w:rPr>
        <w:t>解读访谈+融媒传播</w:t>
      </w:r>
      <w:r>
        <w:rPr>
          <w:rFonts w:hint="eastAsia" w:eastAsia="仿宋_GB2312" w:cs="Times New Roman"/>
          <w:color w:val="000000"/>
          <w:spacing w:val="-6"/>
          <w:kern w:val="0"/>
          <w:sz w:val="32"/>
          <w:szCs w:val="24"/>
          <w:highlight w:val="none"/>
          <w:lang w:val="en-US" w:eastAsia="zh-CN"/>
        </w:rPr>
        <w:t>”</w:t>
      </w:r>
      <w:r>
        <w:rPr>
          <w:rFonts w:hint="default" w:eastAsia="仿宋_GB2312" w:cs="Times New Roman"/>
          <w:color w:val="000000"/>
          <w:spacing w:val="-6"/>
          <w:kern w:val="0"/>
          <w:sz w:val="32"/>
          <w:szCs w:val="24"/>
          <w:highlight w:val="none"/>
          <w:lang w:val="en-US" w:eastAsia="zh-CN"/>
        </w:rPr>
        <w:t>模式对政策进行解读，2025年已围绕消费品以旧换新、中高考、养老、医保等多个重点民生领域开展深度解读。节目在FM89淄博综合广播频道播出后，将内容剪辑成《政策微课堂》短视频，在齐点淄博抖音号，淄博综合广播视频号，博览新闻客户端及政府网站等平台进行二次推送，构建政策传播</w:t>
      </w:r>
      <w:r>
        <w:rPr>
          <w:rFonts w:hint="eastAsia" w:eastAsia="仿宋_GB2312" w:cs="Times New Roman"/>
          <w:color w:val="000000"/>
          <w:spacing w:val="-6"/>
          <w:kern w:val="0"/>
          <w:sz w:val="32"/>
          <w:szCs w:val="24"/>
          <w:highlight w:val="none"/>
          <w:lang w:val="en-US" w:eastAsia="zh-CN"/>
        </w:rPr>
        <w:t>“</w:t>
      </w:r>
      <w:r>
        <w:rPr>
          <w:rFonts w:hint="default" w:eastAsia="仿宋_GB2312" w:cs="Times New Roman"/>
          <w:color w:val="000000"/>
          <w:spacing w:val="-6"/>
          <w:kern w:val="0"/>
          <w:sz w:val="32"/>
          <w:szCs w:val="24"/>
          <w:highlight w:val="none"/>
          <w:lang w:val="en-US" w:eastAsia="zh-CN"/>
        </w:rPr>
        <w:t>立体矩阵</w:t>
      </w:r>
      <w:r>
        <w:rPr>
          <w:rFonts w:hint="eastAsia" w:eastAsia="仿宋_GB2312" w:cs="Times New Roman"/>
          <w:color w:val="000000"/>
          <w:spacing w:val="-6"/>
          <w:kern w:val="0"/>
          <w:sz w:val="32"/>
          <w:szCs w:val="24"/>
          <w:highlight w:val="none"/>
          <w:lang w:val="en-US" w:eastAsia="zh-CN"/>
        </w:rPr>
        <w:t>”</w:t>
      </w:r>
      <w:r>
        <w:rPr>
          <w:rFonts w:hint="default" w:eastAsia="仿宋_GB2312" w:cs="Times New Roman"/>
          <w:color w:val="000000"/>
          <w:spacing w:val="-6"/>
          <w:kern w:val="0"/>
          <w:sz w:val="32"/>
          <w:szCs w:val="24"/>
          <w:highlight w:val="none"/>
          <w:lang w:val="en-US" w:eastAsia="zh-CN"/>
        </w:rPr>
        <w:t>，提升触达率和影响力。</w:t>
      </w:r>
    </w:p>
    <w:p w14:paraId="13938A76">
      <w:pPr>
        <w:keepNext w:val="0"/>
        <w:keepLines w:val="0"/>
        <w:pageBreakBefore w:val="0"/>
        <w:kinsoku/>
        <w:wordWrap/>
        <w:overflowPunct/>
        <w:topLinePunct w:val="0"/>
        <w:autoSpaceDE/>
        <w:autoSpaceDN/>
        <w:bidi w:val="0"/>
        <w:adjustRightInd/>
        <w:snapToGrid/>
        <w:spacing w:line="560" w:lineRule="exact"/>
        <w:ind w:left="0" w:firstLine="616" w:firstLineChars="200"/>
        <w:jc w:val="both"/>
        <w:textAlignment w:val="auto"/>
        <w:rPr>
          <w:rFonts w:hint="default" w:eastAsia="仿宋_GB2312" w:cs="Times New Roman"/>
          <w:color w:val="000000"/>
          <w:spacing w:val="-6"/>
          <w:kern w:val="0"/>
          <w:sz w:val="32"/>
          <w:szCs w:val="24"/>
          <w:highlight w:val="none"/>
          <w:lang w:val="en-US" w:eastAsia="zh-CN"/>
        </w:rPr>
      </w:pPr>
    </w:p>
    <w:p w14:paraId="6BAEBB00">
      <w:pPr>
        <w:keepNext w:val="0"/>
        <w:keepLines w:val="0"/>
        <w:pageBreakBefore w:val="0"/>
        <w:kinsoku/>
        <w:wordWrap/>
        <w:overflowPunct/>
        <w:topLinePunct w:val="0"/>
        <w:autoSpaceDE/>
        <w:autoSpaceDN/>
        <w:bidi w:val="0"/>
        <w:adjustRightInd/>
        <w:snapToGrid/>
        <w:spacing w:line="560" w:lineRule="exact"/>
        <w:ind w:left="0" w:firstLine="616" w:firstLineChars="200"/>
        <w:jc w:val="both"/>
        <w:textAlignment w:val="auto"/>
        <w:rPr>
          <w:rFonts w:hint="default" w:eastAsia="仿宋_GB2312" w:cs="Times New Roman"/>
          <w:color w:val="000000"/>
          <w:spacing w:val="-6"/>
          <w:kern w:val="0"/>
          <w:sz w:val="32"/>
          <w:szCs w:val="24"/>
          <w:highlight w:val="none"/>
          <w:lang w:val="en-US" w:eastAsia="zh-CN"/>
        </w:rPr>
      </w:pPr>
    </w:p>
    <w:p w14:paraId="40A2A33A">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楷体_GB2312" w:cs="Times New Roman"/>
          <w:color w:val="000000"/>
          <w:spacing w:val="-6"/>
          <w:kern w:val="0"/>
          <w:sz w:val="32"/>
          <w:szCs w:val="24"/>
          <w:highlight w:val="none"/>
        </w:rPr>
      </w:pPr>
    </w:p>
    <w:p w14:paraId="40E00FC3">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楷体_GB2312" w:cs="Times New Roman"/>
          <w:color w:val="000000"/>
          <w:spacing w:val="-6"/>
          <w:kern w:val="0"/>
          <w:sz w:val="32"/>
          <w:szCs w:val="24"/>
          <w:highlight w:val="none"/>
        </w:rPr>
      </w:pPr>
    </w:p>
    <w:p w14:paraId="23719EDA">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楷体_GB2312" w:cs="Times New Roman"/>
          <w:color w:val="000000"/>
          <w:spacing w:val="-6"/>
          <w:kern w:val="0"/>
          <w:sz w:val="32"/>
          <w:szCs w:val="24"/>
          <w:highlight w:val="none"/>
          <w:lang w:val="en-US" w:eastAsia="zh-CN"/>
        </w:rPr>
      </w:pPr>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B96A83-B752-4E41-B68E-A285E426D6B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embedRegular r:id="rId2" w:fontKey="{63CD456E-A7F3-420B-A05C-A4348F445B39}"/>
  </w:font>
  <w:font w:name="仿宋_GB2312">
    <w:panose1 w:val="02010609030101010101"/>
    <w:charset w:val="86"/>
    <w:family w:val="auto"/>
    <w:pitch w:val="default"/>
    <w:sig w:usb0="00000001" w:usb1="080E0000" w:usb2="00000000" w:usb3="00000000" w:csb0="00040000" w:csb1="00000000"/>
    <w:embedRegular r:id="rId3" w:fontKey="{121B128A-394B-4AE4-B205-8EC9A8148AC0}"/>
  </w:font>
  <w:font w:name="楷体_GB2312">
    <w:panose1 w:val="02010609030101010101"/>
    <w:charset w:val="86"/>
    <w:family w:val="auto"/>
    <w:pitch w:val="default"/>
    <w:sig w:usb0="00000001" w:usb1="080E0000" w:usb2="00000000" w:usb3="00000000" w:csb0="00040000" w:csb1="00000000"/>
    <w:embedRegular r:id="rId4" w:fontKey="{18681291-2B59-4A85-A59F-89F856A5D8DB}"/>
  </w:font>
  <w:font w:name="方正仿宋_GBK">
    <w:panose1 w:val="03000509000000000000"/>
    <w:charset w:val="86"/>
    <w:family w:val="auto"/>
    <w:pitch w:val="default"/>
    <w:sig w:usb0="00000001" w:usb1="080E0000" w:usb2="00000000" w:usb3="00000000" w:csb0="00040000" w:csb1="00000000"/>
    <w:embedRegular r:id="rId5" w:fontKey="{4AB011B2-EAFB-4A37-8026-ABB97436E739}"/>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769C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9D0248">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F9D0248">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ADA541"/>
    <w:multiLevelType w:val="singleLevel"/>
    <w:tmpl w:val="72ADA54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6C589A"/>
    <w:rsid w:val="0002561E"/>
    <w:rsid w:val="00041AF7"/>
    <w:rsid w:val="000B767E"/>
    <w:rsid w:val="003E4286"/>
    <w:rsid w:val="00B32474"/>
    <w:rsid w:val="00CC062D"/>
    <w:rsid w:val="00DE1BE7"/>
    <w:rsid w:val="00F705B3"/>
    <w:rsid w:val="01336FF2"/>
    <w:rsid w:val="01381965"/>
    <w:rsid w:val="01541FD7"/>
    <w:rsid w:val="015C0A67"/>
    <w:rsid w:val="01780A64"/>
    <w:rsid w:val="017B061E"/>
    <w:rsid w:val="01BA22B8"/>
    <w:rsid w:val="01D307DE"/>
    <w:rsid w:val="01DD6A30"/>
    <w:rsid w:val="01DF79C5"/>
    <w:rsid w:val="021A27AB"/>
    <w:rsid w:val="02301FCF"/>
    <w:rsid w:val="02306473"/>
    <w:rsid w:val="02337D11"/>
    <w:rsid w:val="023A109F"/>
    <w:rsid w:val="02443CCC"/>
    <w:rsid w:val="02663C42"/>
    <w:rsid w:val="02702D13"/>
    <w:rsid w:val="029D518A"/>
    <w:rsid w:val="02B315C3"/>
    <w:rsid w:val="02CD73A2"/>
    <w:rsid w:val="02FB487C"/>
    <w:rsid w:val="03A72764"/>
    <w:rsid w:val="03F723F3"/>
    <w:rsid w:val="04863229"/>
    <w:rsid w:val="04AD3DAA"/>
    <w:rsid w:val="04B54A0D"/>
    <w:rsid w:val="04C335CE"/>
    <w:rsid w:val="05305AF7"/>
    <w:rsid w:val="05341DD6"/>
    <w:rsid w:val="058D598A"/>
    <w:rsid w:val="05A86320"/>
    <w:rsid w:val="064918B1"/>
    <w:rsid w:val="065212A6"/>
    <w:rsid w:val="067B3A34"/>
    <w:rsid w:val="06EB1AB6"/>
    <w:rsid w:val="06F51A39"/>
    <w:rsid w:val="07026C51"/>
    <w:rsid w:val="07031635"/>
    <w:rsid w:val="07267E44"/>
    <w:rsid w:val="07397B77"/>
    <w:rsid w:val="07697D31"/>
    <w:rsid w:val="07CA07CF"/>
    <w:rsid w:val="07D75CBB"/>
    <w:rsid w:val="07DA34DB"/>
    <w:rsid w:val="08232E32"/>
    <w:rsid w:val="084D31AF"/>
    <w:rsid w:val="085857E7"/>
    <w:rsid w:val="08896684"/>
    <w:rsid w:val="08BF22FE"/>
    <w:rsid w:val="08CE2541"/>
    <w:rsid w:val="08FC2DB2"/>
    <w:rsid w:val="09173EE8"/>
    <w:rsid w:val="09320D22"/>
    <w:rsid w:val="09545AA6"/>
    <w:rsid w:val="098B3F8E"/>
    <w:rsid w:val="09A322AB"/>
    <w:rsid w:val="09B72FD5"/>
    <w:rsid w:val="09FC30DE"/>
    <w:rsid w:val="0A391C3C"/>
    <w:rsid w:val="0A53598C"/>
    <w:rsid w:val="0ACE3CB4"/>
    <w:rsid w:val="0AD742E9"/>
    <w:rsid w:val="0ADC700A"/>
    <w:rsid w:val="0AF12517"/>
    <w:rsid w:val="0B1A7CC0"/>
    <w:rsid w:val="0B8A25FD"/>
    <w:rsid w:val="0BB627A6"/>
    <w:rsid w:val="0BBA6DAD"/>
    <w:rsid w:val="0BC64F8C"/>
    <w:rsid w:val="0C197F77"/>
    <w:rsid w:val="0C756E34"/>
    <w:rsid w:val="0C931AD8"/>
    <w:rsid w:val="0C9B5C9E"/>
    <w:rsid w:val="0CE731B3"/>
    <w:rsid w:val="0CEB2686"/>
    <w:rsid w:val="0D474670"/>
    <w:rsid w:val="0DC56AE6"/>
    <w:rsid w:val="0DE30D68"/>
    <w:rsid w:val="0DE6032D"/>
    <w:rsid w:val="0DE912C7"/>
    <w:rsid w:val="0E256366"/>
    <w:rsid w:val="0E5F19FC"/>
    <w:rsid w:val="0E673303"/>
    <w:rsid w:val="0ECE05F4"/>
    <w:rsid w:val="0ED2559A"/>
    <w:rsid w:val="0EE26D46"/>
    <w:rsid w:val="0EF56A7A"/>
    <w:rsid w:val="0F046CBD"/>
    <w:rsid w:val="0F05607B"/>
    <w:rsid w:val="0F1A3C19"/>
    <w:rsid w:val="0F4165A6"/>
    <w:rsid w:val="0F421593"/>
    <w:rsid w:val="0F427144"/>
    <w:rsid w:val="0F4E7179"/>
    <w:rsid w:val="0F8E7984"/>
    <w:rsid w:val="0FB4726F"/>
    <w:rsid w:val="0FC665C8"/>
    <w:rsid w:val="0FC77D8F"/>
    <w:rsid w:val="0FE20680"/>
    <w:rsid w:val="0FFC5B6D"/>
    <w:rsid w:val="104E3812"/>
    <w:rsid w:val="10501A8E"/>
    <w:rsid w:val="1066305F"/>
    <w:rsid w:val="10B169D0"/>
    <w:rsid w:val="10ED3781"/>
    <w:rsid w:val="10F10D27"/>
    <w:rsid w:val="10F4014F"/>
    <w:rsid w:val="10FB2BF7"/>
    <w:rsid w:val="11357601"/>
    <w:rsid w:val="11502F48"/>
    <w:rsid w:val="11665A0D"/>
    <w:rsid w:val="117F2FF6"/>
    <w:rsid w:val="11CA61AF"/>
    <w:rsid w:val="11EA319D"/>
    <w:rsid w:val="12614426"/>
    <w:rsid w:val="126857B5"/>
    <w:rsid w:val="129603EA"/>
    <w:rsid w:val="12A66EFB"/>
    <w:rsid w:val="12D9220E"/>
    <w:rsid w:val="12DD3FAC"/>
    <w:rsid w:val="12FB3F33"/>
    <w:rsid w:val="131274CE"/>
    <w:rsid w:val="131E2317"/>
    <w:rsid w:val="133B6A25"/>
    <w:rsid w:val="134C478E"/>
    <w:rsid w:val="13A26AA4"/>
    <w:rsid w:val="14232BF3"/>
    <w:rsid w:val="1440211B"/>
    <w:rsid w:val="145E0C1D"/>
    <w:rsid w:val="14926B19"/>
    <w:rsid w:val="149C34F4"/>
    <w:rsid w:val="14CA57D9"/>
    <w:rsid w:val="14DD7449"/>
    <w:rsid w:val="14DE58BA"/>
    <w:rsid w:val="154F7972"/>
    <w:rsid w:val="15783F61"/>
    <w:rsid w:val="15D1541F"/>
    <w:rsid w:val="15FF61B2"/>
    <w:rsid w:val="16141C14"/>
    <w:rsid w:val="161942B4"/>
    <w:rsid w:val="16527EE1"/>
    <w:rsid w:val="168548B9"/>
    <w:rsid w:val="16D344EE"/>
    <w:rsid w:val="16E64EFA"/>
    <w:rsid w:val="16EA2C3C"/>
    <w:rsid w:val="16EB204C"/>
    <w:rsid w:val="175C6F6A"/>
    <w:rsid w:val="176F4EEF"/>
    <w:rsid w:val="17B15508"/>
    <w:rsid w:val="17D24B58"/>
    <w:rsid w:val="17D9360E"/>
    <w:rsid w:val="17F3167D"/>
    <w:rsid w:val="17F8087D"/>
    <w:rsid w:val="17FA7FA2"/>
    <w:rsid w:val="180B10BC"/>
    <w:rsid w:val="182B52BA"/>
    <w:rsid w:val="186C142F"/>
    <w:rsid w:val="18BD040B"/>
    <w:rsid w:val="19137AFC"/>
    <w:rsid w:val="19467ED2"/>
    <w:rsid w:val="19481E9C"/>
    <w:rsid w:val="19E020D4"/>
    <w:rsid w:val="19F7191B"/>
    <w:rsid w:val="19FD4712"/>
    <w:rsid w:val="19FF1968"/>
    <w:rsid w:val="1A13394E"/>
    <w:rsid w:val="1A293A7B"/>
    <w:rsid w:val="1A3022CF"/>
    <w:rsid w:val="1A560D1C"/>
    <w:rsid w:val="1A6C61D4"/>
    <w:rsid w:val="1A8D5661"/>
    <w:rsid w:val="1AA50C28"/>
    <w:rsid w:val="1AAB4D8E"/>
    <w:rsid w:val="1AC612CA"/>
    <w:rsid w:val="1ACE63D1"/>
    <w:rsid w:val="1AD87250"/>
    <w:rsid w:val="1AE35FDC"/>
    <w:rsid w:val="1B9E2908"/>
    <w:rsid w:val="1B9E3FF5"/>
    <w:rsid w:val="1BA61DBD"/>
    <w:rsid w:val="1BAF1D5E"/>
    <w:rsid w:val="1BEA548C"/>
    <w:rsid w:val="1C4E77C9"/>
    <w:rsid w:val="1C6F7740"/>
    <w:rsid w:val="1C71170A"/>
    <w:rsid w:val="1C980A44"/>
    <w:rsid w:val="1CD22C12"/>
    <w:rsid w:val="1CF3553F"/>
    <w:rsid w:val="1D0A6375"/>
    <w:rsid w:val="1D1A58FD"/>
    <w:rsid w:val="1D436C02"/>
    <w:rsid w:val="1D5F3304"/>
    <w:rsid w:val="1D68133D"/>
    <w:rsid w:val="1E2C1658"/>
    <w:rsid w:val="1E57048B"/>
    <w:rsid w:val="1E653A00"/>
    <w:rsid w:val="1EC1666A"/>
    <w:rsid w:val="1F021BB0"/>
    <w:rsid w:val="1F022AED"/>
    <w:rsid w:val="1F024304"/>
    <w:rsid w:val="1F223585"/>
    <w:rsid w:val="1F417171"/>
    <w:rsid w:val="1F4D1FBA"/>
    <w:rsid w:val="1F996FAD"/>
    <w:rsid w:val="1FA6126F"/>
    <w:rsid w:val="1FD55B0C"/>
    <w:rsid w:val="1FF55B1B"/>
    <w:rsid w:val="200C5D79"/>
    <w:rsid w:val="201B5C14"/>
    <w:rsid w:val="202872CE"/>
    <w:rsid w:val="204A64FA"/>
    <w:rsid w:val="20606FD2"/>
    <w:rsid w:val="20713A86"/>
    <w:rsid w:val="209239FD"/>
    <w:rsid w:val="20A43E5C"/>
    <w:rsid w:val="20AF2801"/>
    <w:rsid w:val="20CA738D"/>
    <w:rsid w:val="21050673"/>
    <w:rsid w:val="21446749"/>
    <w:rsid w:val="216049A2"/>
    <w:rsid w:val="219865D1"/>
    <w:rsid w:val="21F11323"/>
    <w:rsid w:val="22055993"/>
    <w:rsid w:val="220C4958"/>
    <w:rsid w:val="222334A6"/>
    <w:rsid w:val="223631D9"/>
    <w:rsid w:val="226C09A9"/>
    <w:rsid w:val="226F2247"/>
    <w:rsid w:val="22721D38"/>
    <w:rsid w:val="228607E0"/>
    <w:rsid w:val="22C8229D"/>
    <w:rsid w:val="22D14CB0"/>
    <w:rsid w:val="23062446"/>
    <w:rsid w:val="23146F6E"/>
    <w:rsid w:val="238B1303"/>
    <w:rsid w:val="23C32B29"/>
    <w:rsid w:val="23CD36CA"/>
    <w:rsid w:val="240C0A38"/>
    <w:rsid w:val="242F7EE0"/>
    <w:rsid w:val="24750626"/>
    <w:rsid w:val="247A6C69"/>
    <w:rsid w:val="24833D88"/>
    <w:rsid w:val="2497573C"/>
    <w:rsid w:val="24A00092"/>
    <w:rsid w:val="24A30154"/>
    <w:rsid w:val="24B42F4B"/>
    <w:rsid w:val="250255F5"/>
    <w:rsid w:val="25076767"/>
    <w:rsid w:val="250A44A9"/>
    <w:rsid w:val="250C2FB5"/>
    <w:rsid w:val="25776207"/>
    <w:rsid w:val="257C29C8"/>
    <w:rsid w:val="25B33D6D"/>
    <w:rsid w:val="25C55B68"/>
    <w:rsid w:val="25D56865"/>
    <w:rsid w:val="25D759B8"/>
    <w:rsid w:val="26040EF9"/>
    <w:rsid w:val="261E1045"/>
    <w:rsid w:val="26297825"/>
    <w:rsid w:val="263E08AF"/>
    <w:rsid w:val="26A24E49"/>
    <w:rsid w:val="26E1123A"/>
    <w:rsid w:val="273E668C"/>
    <w:rsid w:val="27427F2B"/>
    <w:rsid w:val="275859A0"/>
    <w:rsid w:val="278D78E5"/>
    <w:rsid w:val="279E6925"/>
    <w:rsid w:val="27DC037F"/>
    <w:rsid w:val="27F240CC"/>
    <w:rsid w:val="28A759AF"/>
    <w:rsid w:val="28B22E8E"/>
    <w:rsid w:val="28B808EC"/>
    <w:rsid w:val="28CC31F8"/>
    <w:rsid w:val="28E03E9F"/>
    <w:rsid w:val="2907571B"/>
    <w:rsid w:val="290C4BE2"/>
    <w:rsid w:val="292B0BF0"/>
    <w:rsid w:val="294B2A9D"/>
    <w:rsid w:val="29581C87"/>
    <w:rsid w:val="29657F00"/>
    <w:rsid w:val="29D4796F"/>
    <w:rsid w:val="2A3A75DF"/>
    <w:rsid w:val="2A414CFD"/>
    <w:rsid w:val="2A6C6726"/>
    <w:rsid w:val="2A824349"/>
    <w:rsid w:val="2A887940"/>
    <w:rsid w:val="2A946CEF"/>
    <w:rsid w:val="2AC22EAC"/>
    <w:rsid w:val="2AD518DA"/>
    <w:rsid w:val="2B2A2973"/>
    <w:rsid w:val="2B5E554F"/>
    <w:rsid w:val="2B9E76FA"/>
    <w:rsid w:val="2BCA364D"/>
    <w:rsid w:val="2C007235"/>
    <w:rsid w:val="2C021ACA"/>
    <w:rsid w:val="2C2C73FB"/>
    <w:rsid w:val="2CB01DDA"/>
    <w:rsid w:val="2CB3185C"/>
    <w:rsid w:val="2D3202EE"/>
    <w:rsid w:val="2D393ACC"/>
    <w:rsid w:val="2D530A21"/>
    <w:rsid w:val="2DD41AF8"/>
    <w:rsid w:val="2E150147"/>
    <w:rsid w:val="2E24038A"/>
    <w:rsid w:val="2E450300"/>
    <w:rsid w:val="2E6764C9"/>
    <w:rsid w:val="2E772BB0"/>
    <w:rsid w:val="2E903C71"/>
    <w:rsid w:val="2E954DE4"/>
    <w:rsid w:val="2EA96AE1"/>
    <w:rsid w:val="2F210D6D"/>
    <w:rsid w:val="2F37233F"/>
    <w:rsid w:val="2F397E65"/>
    <w:rsid w:val="2F4A1338"/>
    <w:rsid w:val="2F4C49DD"/>
    <w:rsid w:val="2F59444C"/>
    <w:rsid w:val="2F6263FB"/>
    <w:rsid w:val="2F8512FC"/>
    <w:rsid w:val="2FDC3643"/>
    <w:rsid w:val="301270DA"/>
    <w:rsid w:val="30316D8E"/>
    <w:rsid w:val="30383D42"/>
    <w:rsid w:val="303960D5"/>
    <w:rsid w:val="306929CC"/>
    <w:rsid w:val="30AE2458"/>
    <w:rsid w:val="30BD0622"/>
    <w:rsid w:val="30BF439A"/>
    <w:rsid w:val="30CE06A3"/>
    <w:rsid w:val="30DC13F0"/>
    <w:rsid w:val="30DD6F16"/>
    <w:rsid w:val="30FC51C2"/>
    <w:rsid w:val="311D7312"/>
    <w:rsid w:val="3148438F"/>
    <w:rsid w:val="3179279B"/>
    <w:rsid w:val="319659B4"/>
    <w:rsid w:val="31C16967"/>
    <w:rsid w:val="3227669B"/>
    <w:rsid w:val="326A2A2B"/>
    <w:rsid w:val="329F0927"/>
    <w:rsid w:val="333A0650"/>
    <w:rsid w:val="33574D5E"/>
    <w:rsid w:val="33666F28"/>
    <w:rsid w:val="33A65CE5"/>
    <w:rsid w:val="33F16F60"/>
    <w:rsid w:val="33F377FC"/>
    <w:rsid w:val="33FC76B3"/>
    <w:rsid w:val="33FE013C"/>
    <w:rsid w:val="34000F51"/>
    <w:rsid w:val="341A36D8"/>
    <w:rsid w:val="34237336"/>
    <w:rsid w:val="342E6414"/>
    <w:rsid w:val="34607C42"/>
    <w:rsid w:val="34AC10D9"/>
    <w:rsid w:val="34EA7278"/>
    <w:rsid w:val="350C5EA3"/>
    <w:rsid w:val="351318EE"/>
    <w:rsid w:val="354525A7"/>
    <w:rsid w:val="357A2F85"/>
    <w:rsid w:val="357F234A"/>
    <w:rsid w:val="35837803"/>
    <w:rsid w:val="359027A9"/>
    <w:rsid w:val="35AF70D3"/>
    <w:rsid w:val="35C16E06"/>
    <w:rsid w:val="35E77C1E"/>
    <w:rsid w:val="35EB79DF"/>
    <w:rsid w:val="361909F0"/>
    <w:rsid w:val="364D41F6"/>
    <w:rsid w:val="365F74DC"/>
    <w:rsid w:val="367D0F7F"/>
    <w:rsid w:val="368F0CB2"/>
    <w:rsid w:val="36A20B88"/>
    <w:rsid w:val="36AE08DD"/>
    <w:rsid w:val="373D5535"/>
    <w:rsid w:val="375872F6"/>
    <w:rsid w:val="378B7ED8"/>
    <w:rsid w:val="37991DE9"/>
    <w:rsid w:val="37CF580A"/>
    <w:rsid w:val="37DF2259"/>
    <w:rsid w:val="380B6117"/>
    <w:rsid w:val="38190834"/>
    <w:rsid w:val="382B4542"/>
    <w:rsid w:val="384D4E1B"/>
    <w:rsid w:val="38994363"/>
    <w:rsid w:val="38A50019"/>
    <w:rsid w:val="38D35A4C"/>
    <w:rsid w:val="38E671BE"/>
    <w:rsid w:val="38E726E0"/>
    <w:rsid w:val="39131727"/>
    <w:rsid w:val="394878BA"/>
    <w:rsid w:val="3950297B"/>
    <w:rsid w:val="395E1491"/>
    <w:rsid w:val="39810D86"/>
    <w:rsid w:val="39A04924"/>
    <w:rsid w:val="39EE0D1C"/>
    <w:rsid w:val="3A4535AD"/>
    <w:rsid w:val="3A4F678F"/>
    <w:rsid w:val="3A971C80"/>
    <w:rsid w:val="3AA50AA5"/>
    <w:rsid w:val="3AAB698B"/>
    <w:rsid w:val="3AB31586"/>
    <w:rsid w:val="3AD13648"/>
    <w:rsid w:val="3ADB2718"/>
    <w:rsid w:val="3AF85078"/>
    <w:rsid w:val="3B026929"/>
    <w:rsid w:val="3B0672D5"/>
    <w:rsid w:val="3B274F4E"/>
    <w:rsid w:val="3B2C7653"/>
    <w:rsid w:val="3B3C63DE"/>
    <w:rsid w:val="3B9D5C20"/>
    <w:rsid w:val="3BA50921"/>
    <w:rsid w:val="3BEF4D98"/>
    <w:rsid w:val="3BF87AEA"/>
    <w:rsid w:val="3C027831"/>
    <w:rsid w:val="3C5B6911"/>
    <w:rsid w:val="3C6F74BC"/>
    <w:rsid w:val="3C7050E2"/>
    <w:rsid w:val="3C7126F2"/>
    <w:rsid w:val="3C8745AC"/>
    <w:rsid w:val="3CA07775"/>
    <w:rsid w:val="3CA869F2"/>
    <w:rsid w:val="3CB66987"/>
    <w:rsid w:val="3CD4741F"/>
    <w:rsid w:val="3CDC01E8"/>
    <w:rsid w:val="3D030051"/>
    <w:rsid w:val="3D5A3DC8"/>
    <w:rsid w:val="3D8E3A72"/>
    <w:rsid w:val="3DAE01CF"/>
    <w:rsid w:val="3DCC00F6"/>
    <w:rsid w:val="3E1026D9"/>
    <w:rsid w:val="3E3321C4"/>
    <w:rsid w:val="3E4E4846"/>
    <w:rsid w:val="3E76426F"/>
    <w:rsid w:val="3E921340"/>
    <w:rsid w:val="3F47037C"/>
    <w:rsid w:val="3F577277"/>
    <w:rsid w:val="3F682B1A"/>
    <w:rsid w:val="3F877A8D"/>
    <w:rsid w:val="3F8B74A4"/>
    <w:rsid w:val="3F982986"/>
    <w:rsid w:val="401F4136"/>
    <w:rsid w:val="408B37E9"/>
    <w:rsid w:val="409273D5"/>
    <w:rsid w:val="40B557B9"/>
    <w:rsid w:val="40EB11DB"/>
    <w:rsid w:val="40F2256A"/>
    <w:rsid w:val="41454403"/>
    <w:rsid w:val="415A7E88"/>
    <w:rsid w:val="415B010F"/>
    <w:rsid w:val="416009D6"/>
    <w:rsid w:val="41792E05"/>
    <w:rsid w:val="41CA2B9F"/>
    <w:rsid w:val="421A58D4"/>
    <w:rsid w:val="42206C63"/>
    <w:rsid w:val="42224789"/>
    <w:rsid w:val="422C5607"/>
    <w:rsid w:val="422E1FA9"/>
    <w:rsid w:val="423F533B"/>
    <w:rsid w:val="424566C9"/>
    <w:rsid w:val="425105F4"/>
    <w:rsid w:val="425D7EB7"/>
    <w:rsid w:val="42DF6B1E"/>
    <w:rsid w:val="42E71DEE"/>
    <w:rsid w:val="430B16C1"/>
    <w:rsid w:val="430F11B1"/>
    <w:rsid w:val="434B5F61"/>
    <w:rsid w:val="4377167D"/>
    <w:rsid w:val="43923B90"/>
    <w:rsid w:val="43B253F6"/>
    <w:rsid w:val="43ED0ABA"/>
    <w:rsid w:val="43F73405"/>
    <w:rsid w:val="44A1052F"/>
    <w:rsid w:val="44A27E03"/>
    <w:rsid w:val="44D75CFE"/>
    <w:rsid w:val="45240818"/>
    <w:rsid w:val="452939E9"/>
    <w:rsid w:val="453A4B3F"/>
    <w:rsid w:val="45B47DEE"/>
    <w:rsid w:val="45E306D3"/>
    <w:rsid w:val="45E43797"/>
    <w:rsid w:val="464C0026"/>
    <w:rsid w:val="46767799"/>
    <w:rsid w:val="46847174"/>
    <w:rsid w:val="46F73C50"/>
    <w:rsid w:val="46FF32EA"/>
    <w:rsid w:val="470B7EE1"/>
    <w:rsid w:val="474D4056"/>
    <w:rsid w:val="474E7DCE"/>
    <w:rsid w:val="47781DD0"/>
    <w:rsid w:val="47A83982"/>
    <w:rsid w:val="47C50090"/>
    <w:rsid w:val="481B4BAB"/>
    <w:rsid w:val="48474DA0"/>
    <w:rsid w:val="487D4E0F"/>
    <w:rsid w:val="487E46E3"/>
    <w:rsid w:val="48873598"/>
    <w:rsid w:val="489669BD"/>
    <w:rsid w:val="489D725F"/>
    <w:rsid w:val="48B3438D"/>
    <w:rsid w:val="48BC2E9F"/>
    <w:rsid w:val="48CD0AFD"/>
    <w:rsid w:val="48E9042E"/>
    <w:rsid w:val="48FD385A"/>
    <w:rsid w:val="4918213C"/>
    <w:rsid w:val="495518E8"/>
    <w:rsid w:val="4968186A"/>
    <w:rsid w:val="496C4368"/>
    <w:rsid w:val="497C6E74"/>
    <w:rsid w:val="49BE56DF"/>
    <w:rsid w:val="49FD1143"/>
    <w:rsid w:val="4A4F3C7C"/>
    <w:rsid w:val="4AB21EED"/>
    <w:rsid w:val="4ABC4C33"/>
    <w:rsid w:val="4AFC64BF"/>
    <w:rsid w:val="4B0B6702"/>
    <w:rsid w:val="4B2F7278"/>
    <w:rsid w:val="4B44740D"/>
    <w:rsid w:val="4B6051A7"/>
    <w:rsid w:val="4BBD76FF"/>
    <w:rsid w:val="4BBF1552"/>
    <w:rsid w:val="4BED22AB"/>
    <w:rsid w:val="4BF07492"/>
    <w:rsid w:val="4BFC65E6"/>
    <w:rsid w:val="4C3778F3"/>
    <w:rsid w:val="4C3B4DC5"/>
    <w:rsid w:val="4C4F261E"/>
    <w:rsid w:val="4C5B411D"/>
    <w:rsid w:val="4C9E7102"/>
    <w:rsid w:val="4CA54934"/>
    <w:rsid w:val="4CFF4044"/>
    <w:rsid w:val="4D3A5285"/>
    <w:rsid w:val="4D477799"/>
    <w:rsid w:val="4D4E5624"/>
    <w:rsid w:val="4D5679DC"/>
    <w:rsid w:val="4D6A4556"/>
    <w:rsid w:val="4D741E48"/>
    <w:rsid w:val="4D77007F"/>
    <w:rsid w:val="4E03108A"/>
    <w:rsid w:val="4E150AEE"/>
    <w:rsid w:val="4E233B70"/>
    <w:rsid w:val="4E433CEC"/>
    <w:rsid w:val="4E4F3CFF"/>
    <w:rsid w:val="4E573A0C"/>
    <w:rsid w:val="4E8D64BA"/>
    <w:rsid w:val="4EA053B3"/>
    <w:rsid w:val="4ECC264C"/>
    <w:rsid w:val="4EE61CDA"/>
    <w:rsid w:val="4EEC05F8"/>
    <w:rsid w:val="4EF851EF"/>
    <w:rsid w:val="4EF86CC0"/>
    <w:rsid w:val="4F1C1B57"/>
    <w:rsid w:val="4F310701"/>
    <w:rsid w:val="4F3C3766"/>
    <w:rsid w:val="4F59754B"/>
    <w:rsid w:val="4F9261E7"/>
    <w:rsid w:val="4FA113E3"/>
    <w:rsid w:val="4FA95B6E"/>
    <w:rsid w:val="4FA9782A"/>
    <w:rsid w:val="4FBD1F95"/>
    <w:rsid w:val="4FBF3F5F"/>
    <w:rsid w:val="4FC83E9D"/>
    <w:rsid w:val="4FDD43E5"/>
    <w:rsid w:val="4FE52FDF"/>
    <w:rsid w:val="501E6ED7"/>
    <w:rsid w:val="50970A38"/>
    <w:rsid w:val="50A478D5"/>
    <w:rsid w:val="50BB64D4"/>
    <w:rsid w:val="50BE3824"/>
    <w:rsid w:val="50DD7A23"/>
    <w:rsid w:val="50E2736D"/>
    <w:rsid w:val="50EB434C"/>
    <w:rsid w:val="510812E0"/>
    <w:rsid w:val="5116195C"/>
    <w:rsid w:val="51183927"/>
    <w:rsid w:val="51343C8C"/>
    <w:rsid w:val="514062EE"/>
    <w:rsid w:val="51601795"/>
    <w:rsid w:val="516A7EFA"/>
    <w:rsid w:val="5180327A"/>
    <w:rsid w:val="51AC4956"/>
    <w:rsid w:val="51C51AAA"/>
    <w:rsid w:val="51F83758"/>
    <w:rsid w:val="521E59E4"/>
    <w:rsid w:val="52232583"/>
    <w:rsid w:val="52292866"/>
    <w:rsid w:val="524B0A02"/>
    <w:rsid w:val="525A1D1D"/>
    <w:rsid w:val="52783526"/>
    <w:rsid w:val="529F5982"/>
    <w:rsid w:val="52A64F62"/>
    <w:rsid w:val="52CA29FF"/>
    <w:rsid w:val="52E37FD9"/>
    <w:rsid w:val="530F2B07"/>
    <w:rsid w:val="53134418"/>
    <w:rsid w:val="53733096"/>
    <w:rsid w:val="538E7ED0"/>
    <w:rsid w:val="53DE6D19"/>
    <w:rsid w:val="53E53868"/>
    <w:rsid w:val="547F3CBD"/>
    <w:rsid w:val="54F95460"/>
    <w:rsid w:val="551C55B1"/>
    <w:rsid w:val="553C5B31"/>
    <w:rsid w:val="55990DAE"/>
    <w:rsid w:val="55A53256"/>
    <w:rsid w:val="56344490"/>
    <w:rsid w:val="563665FD"/>
    <w:rsid w:val="5642720A"/>
    <w:rsid w:val="56503B63"/>
    <w:rsid w:val="569F41A2"/>
    <w:rsid w:val="57016C0B"/>
    <w:rsid w:val="57392849"/>
    <w:rsid w:val="5769738F"/>
    <w:rsid w:val="5839626D"/>
    <w:rsid w:val="583F45BD"/>
    <w:rsid w:val="5844771D"/>
    <w:rsid w:val="58676F42"/>
    <w:rsid w:val="58682C37"/>
    <w:rsid w:val="58831FCD"/>
    <w:rsid w:val="58840844"/>
    <w:rsid w:val="58A3193C"/>
    <w:rsid w:val="58A67C1C"/>
    <w:rsid w:val="58C61EBA"/>
    <w:rsid w:val="58C97722"/>
    <w:rsid w:val="58D42829"/>
    <w:rsid w:val="58E95BA9"/>
    <w:rsid w:val="58F5454D"/>
    <w:rsid w:val="59464DA9"/>
    <w:rsid w:val="5999137D"/>
    <w:rsid w:val="59B67905"/>
    <w:rsid w:val="59B94E9D"/>
    <w:rsid w:val="59CE54CA"/>
    <w:rsid w:val="59EB76E8"/>
    <w:rsid w:val="5A027EB7"/>
    <w:rsid w:val="5A296BA4"/>
    <w:rsid w:val="5A2B6347"/>
    <w:rsid w:val="5A3F7C21"/>
    <w:rsid w:val="5A455061"/>
    <w:rsid w:val="5A7476F4"/>
    <w:rsid w:val="5A843DDB"/>
    <w:rsid w:val="5A9C668F"/>
    <w:rsid w:val="5AC12079"/>
    <w:rsid w:val="5AF45312"/>
    <w:rsid w:val="5B394FE8"/>
    <w:rsid w:val="5B61236E"/>
    <w:rsid w:val="5BA858A7"/>
    <w:rsid w:val="5BB16E51"/>
    <w:rsid w:val="5C583771"/>
    <w:rsid w:val="5D8526B5"/>
    <w:rsid w:val="5DC664B8"/>
    <w:rsid w:val="5DCF4E9B"/>
    <w:rsid w:val="5DD55B0C"/>
    <w:rsid w:val="5DE84681"/>
    <w:rsid w:val="5DFC1EDA"/>
    <w:rsid w:val="5E3D24FE"/>
    <w:rsid w:val="5E3E24F3"/>
    <w:rsid w:val="5E5D506F"/>
    <w:rsid w:val="5E8171A1"/>
    <w:rsid w:val="5E8343A9"/>
    <w:rsid w:val="5E94324A"/>
    <w:rsid w:val="5EBB7FE7"/>
    <w:rsid w:val="5F125E59"/>
    <w:rsid w:val="5F8605F5"/>
    <w:rsid w:val="5FD255E8"/>
    <w:rsid w:val="5FDD6CEA"/>
    <w:rsid w:val="5FE23B1D"/>
    <w:rsid w:val="5FF160F1"/>
    <w:rsid w:val="5FFF5CB2"/>
    <w:rsid w:val="5FFF63A7"/>
    <w:rsid w:val="60003F04"/>
    <w:rsid w:val="602002F3"/>
    <w:rsid w:val="602E29D0"/>
    <w:rsid w:val="6065020A"/>
    <w:rsid w:val="60936B26"/>
    <w:rsid w:val="60F65306"/>
    <w:rsid w:val="61023CAB"/>
    <w:rsid w:val="61112140"/>
    <w:rsid w:val="612C1CC3"/>
    <w:rsid w:val="613A61D9"/>
    <w:rsid w:val="6141721E"/>
    <w:rsid w:val="61506C46"/>
    <w:rsid w:val="6151253D"/>
    <w:rsid w:val="61970898"/>
    <w:rsid w:val="6209072B"/>
    <w:rsid w:val="62830E3E"/>
    <w:rsid w:val="630602BB"/>
    <w:rsid w:val="634A2F00"/>
    <w:rsid w:val="636E5A4C"/>
    <w:rsid w:val="63827325"/>
    <w:rsid w:val="638559B0"/>
    <w:rsid w:val="6388493C"/>
    <w:rsid w:val="63AB687C"/>
    <w:rsid w:val="63D63F11"/>
    <w:rsid w:val="63E61662"/>
    <w:rsid w:val="64192240"/>
    <w:rsid w:val="642108EC"/>
    <w:rsid w:val="6429154F"/>
    <w:rsid w:val="644834DC"/>
    <w:rsid w:val="64616F3B"/>
    <w:rsid w:val="64636121"/>
    <w:rsid w:val="64813139"/>
    <w:rsid w:val="648633C2"/>
    <w:rsid w:val="64B809BE"/>
    <w:rsid w:val="64CF20F6"/>
    <w:rsid w:val="651F553D"/>
    <w:rsid w:val="652341F0"/>
    <w:rsid w:val="652A1A23"/>
    <w:rsid w:val="652E16AE"/>
    <w:rsid w:val="653E224B"/>
    <w:rsid w:val="657D56E3"/>
    <w:rsid w:val="6582360D"/>
    <w:rsid w:val="658D7A28"/>
    <w:rsid w:val="659B9D53"/>
    <w:rsid w:val="65A13A93"/>
    <w:rsid w:val="65C6174B"/>
    <w:rsid w:val="65F8567D"/>
    <w:rsid w:val="662C4235"/>
    <w:rsid w:val="6644245E"/>
    <w:rsid w:val="6672542F"/>
    <w:rsid w:val="66B0537C"/>
    <w:rsid w:val="6732696D"/>
    <w:rsid w:val="67672ABA"/>
    <w:rsid w:val="678673E4"/>
    <w:rsid w:val="67C43A69"/>
    <w:rsid w:val="67CC6DC1"/>
    <w:rsid w:val="67DD0A1A"/>
    <w:rsid w:val="67E85616"/>
    <w:rsid w:val="68491692"/>
    <w:rsid w:val="68E343C2"/>
    <w:rsid w:val="68F51342"/>
    <w:rsid w:val="69116A62"/>
    <w:rsid w:val="694729C8"/>
    <w:rsid w:val="695D4175"/>
    <w:rsid w:val="69643755"/>
    <w:rsid w:val="696C03D9"/>
    <w:rsid w:val="696C260A"/>
    <w:rsid w:val="696F24F1"/>
    <w:rsid w:val="69821E2D"/>
    <w:rsid w:val="69C77840"/>
    <w:rsid w:val="69D34437"/>
    <w:rsid w:val="69E31E28"/>
    <w:rsid w:val="69F67CF6"/>
    <w:rsid w:val="6A446FDE"/>
    <w:rsid w:val="6A4A4C31"/>
    <w:rsid w:val="6A4F12CD"/>
    <w:rsid w:val="6A574FAB"/>
    <w:rsid w:val="6AB9187F"/>
    <w:rsid w:val="6AC55556"/>
    <w:rsid w:val="6B244F62"/>
    <w:rsid w:val="6B43739A"/>
    <w:rsid w:val="6B560E7C"/>
    <w:rsid w:val="6B5B4677"/>
    <w:rsid w:val="6BB34520"/>
    <w:rsid w:val="6BED79D0"/>
    <w:rsid w:val="6BEE5558"/>
    <w:rsid w:val="6C007039"/>
    <w:rsid w:val="6C1F3963"/>
    <w:rsid w:val="6C7F4402"/>
    <w:rsid w:val="6C86352E"/>
    <w:rsid w:val="6C8E2897"/>
    <w:rsid w:val="6CA46D4E"/>
    <w:rsid w:val="6CC369E5"/>
    <w:rsid w:val="6CD72490"/>
    <w:rsid w:val="6CF3094C"/>
    <w:rsid w:val="6CF44DF0"/>
    <w:rsid w:val="6CF52916"/>
    <w:rsid w:val="6D0D3798"/>
    <w:rsid w:val="6D0F2B19"/>
    <w:rsid w:val="6D3E5215"/>
    <w:rsid w:val="6D4B0788"/>
    <w:rsid w:val="6D5533B5"/>
    <w:rsid w:val="6D5B4E6F"/>
    <w:rsid w:val="6D6A3304"/>
    <w:rsid w:val="6D763EE2"/>
    <w:rsid w:val="6D7712A0"/>
    <w:rsid w:val="6D7E5C43"/>
    <w:rsid w:val="6D852A5B"/>
    <w:rsid w:val="6DC5053A"/>
    <w:rsid w:val="6DE158D0"/>
    <w:rsid w:val="6DEE4FE9"/>
    <w:rsid w:val="6DFB0400"/>
    <w:rsid w:val="6E295C2F"/>
    <w:rsid w:val="6E5A6A6D"/>
    <w:rsid w:val="6EC401C9"/>
    <w:rsid w:val="6ECC76F0"/>
    <w:rsid w:val="6F2A1E3D"/>
    <w:rsid w:val="6F2A2D4B"/>
    <w:rsid w:val="6F2B261F"/>
    <w:rsid w:val="6F3516FC"/>
    <w:rsid w:val="6FE729EA"/>
    <w:rsid w:val="70786C79"/>
    <w:rsid w:val="713A428B"/>
    <w:rsid w:val="71A5490B"/>
    <w:rsid w:val="71BE59CD"/>
    <w:rsid w:val="71BE777B"/>
    <w:rsid w:val="71CF6169"/>
    <w:rsid w:val="71DF6B50"/>
    <w:rsid w:val="72023B0B"/>
    <w:rsid w:val="720E6D00"/>
    <w:rsid w:val="721E46BD"/>
    <w:rsid w:val="723C581D"/>
    <w:rsid w:val="72451399"/>
    <w:rsid w:val="729055BB"/>
    <w:rsid w:val="729B5D0E"/>
    <w:rsid w:val="731F06ED"/>
    <w:rsid w:val="73223D39"/>
    <w:rsid w:val="73FB2F08"/>
    <w:rsid w:val="73FE0302"/>
    <w:rsid w:val="74024296"/>
    <w:rsid w:val="74373814"/>
    <w:rsid w:val="745217B7"/>
    <w:rsid w:val="74A06189"/>
    <w:rsid w:val="74AB21BF"/>
    <w:rsid w:val="750758DC"/>
    <w:rsid w:val="750C457A"/>
    <w:rsid w:val="755A5A0C"/>
    <w:rsid w:val="75616D9B"/>
    <w:rsid w:val="756602B2"/>
    <w:rsid w:val="757F1917"/>
    <w:rsid w:val="75907680"/>
    <w:rsid w:val="75A90742"/>
    <w:rsid w:val="75E83018"/>
    <w:rsid w:val="75FD6934"/>
    <w:rsid w:val="765B5EE0"/>
    <w:rsid w:val="76D907CB"/>
    <w:rsid w:val="770B16B4"/>
    <w:rsid w:val="77505319"/>
    <w:rsid w:val="77744684"/>
    <w:rsid w:val="77A85155"/>
    <w:rsid w:val="77CA0A7C"/>
    <w:rsid w:val="77EF4B32"/>
    <w:rsid w:val="784635DF"/>
    <w:rsid w:val="784A1D68"/>
    <w:rsid w:val="78511F55"/>
    <w:rsid w:val="78746DE5"/>
    <w:rsid w:val="78AF2513"/>
    <w:rsid w:val="78CD2160"/>
    <w:rsid w:val="78D0446D"/>
    <w:rsid w:val="78DB50B6"/>
    <w:rsid w:val="792A70D5"/>
    <w:rsid w:val="792B4A96"/>
    <w:rsid w:val="79516E03"/>
    <w:rsid w:val="79603293"/>
    <w:rsid w:val="79892D64"/>
    <w:rsid w:val="799F7721"/>
    <w:rsid w:val="79D61744"/>
    <w:rsid w:val="79E32474"/>
    <w:rsid w:val="7A331979"/>
    <w:rsid w:val="7A410F49"/>
    <w:rsid w:val="7A5049E8"/>
    <w:rsid w:val="7A630C3D"/>
    <w:rsid w:val="7A6C589A"/>
    <w:rsid w:val="7A9C5C09"/>
    <w:rsid w:val="7AB509F0"/>
    <w:rsid w:val="7ACC62D6"/>
    <w:rsid w:val="7B120BD1"/>
    <w:rsid w:val="7B220D7A"/>
    <w:rsid w:val="7B272834"/>
    <w:rsid w:val="7B364826"/>
    <w:rsid w:val="7B4909FD"/>
    <w:rsid w:val="7B6E2211"/>
    <w:rsid w:val="7B890DF9"/>
    <w:rsid w:val="7BAE6AB2"/>
    <w:rsid w:val="7BE10C35"/>
    <w:rsid w:val="7C4A4BE6"/>
    <w:rsid w:val="7C5B09E8"/>
    <w:rsid w:val="7C8ABDD3"/>
    <w:rsid w:val="7CB73744"/>
    <w:rsid w:val="7CE41BCC"/>
    <w:rsid w:val="7D0C3A90"/>
    <w:rsid w:val="7D294E31"/>
    <w:rsid w:val="7D474AC8"/>
    <w:rsid w:val="7D6E64F9"/>
    <w:rsid w:val="7D957F29"/>
    <w:rsid w:val="7DE45A77"/>
    <w:rsid w:val="7DEB5D9B"/>
    <w:rsid w:val="7E3374B4"/>
    <w:rsid w:val="7E4B6112"/>
    <w:rsid w:val="7E61605D"/>
    <w:rsid w:val="7E8671C3"/>
    <w:rsid w:val="7EA907AD"/>
    <w:rsid w:val="7EA90DDD"/>
    <w:rsid w:val="7ED50BC3"/>
    <w:rsid w:val="7F83123F"/>
    <w:rsid w:val="7FBC318D"/>
    <w:rsid w:val="97FD0D18"/>
    <w:rsid w:val="B5FDF1D8"/>
    <w:rsid w:val="BA7B23C6"/>
    <w:rsid w:val="DFFE62A8"/>
    <w:rsid w:val="FCFF92DE"/>
    <w:rsid w:val="FEC99814"/>
    <w:rsid w:val="FFFF6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jc w:val="center"/>
    </w:pPr>
    <w:rPr>
      <w:rFonts w:ascii="宋体" w:eastAsia="宋体"/>
      <w:sz w:val="4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index 9"/>
    <w:basedOn w:val="1"/>
    <w:next w:val="1"/>
    <w:unhideWhenUsed/>
    <w:qFormat/>
    <w:uiPriority w:val="0"/>
    <w:pPr>
      <w:spacing w:beforeLines="0" w:afterLines="0"/>
      <w:ind w:left="3360"/>
      <w:jc w:val="left"/>
    </w:pPr>
    <w:rPr>
      <w:rFonts w:hint="default" w:ascii="Times New Roman" w:hAnsi="Times New Roman"/>
      <w:sz w:val="21"/>
    </w:rPr>
  </w:style>
  <w:style w:type="paragraph" w:styleId="7">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customStyle="1" w:styleId="12">
    <w:name w:val="font11"/>
    <w:basedOn w:val="9"/>
    <w:qFormat/>
    <w:uiPriority w:val="0"/>
    <w:rPr>
      <w:rFonts w:hint="eastAsia" w:ascii="仿宋" w:hAnsi="仿宋" w:eastAsia="仿宋" w:cs="仿宋"/>
      <w:color w:val="000000"/>
      <w:sz w:val="24"/>
      <w:szCs w:val="24"/>
      <w:u w:val="none"/>
    </w:rPr>
  </w:style>
  <w:style w:type="character" w:customStyle="1" w:styleId="13">
    <w:name w:val="font21"/>
    <w:basedOn w:val="9"/>
    <w:qFormat/>
    <w:uiPriority w:val="0"/>
    <w:rPr>
      <w:rFonts w:hint="eastAsia" w:ascii="仿宋" w:hAnsi="仿宋" w:eastAsia="仿宋" w:cs="仿宋"/>
      <w:b/>
      <w:bCs/>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4030</Words>
  <Characters>4252</Characters>
  <Lines>0</Lines>
  <Paragraphs>0</Paragraphs>
  <TotalTime>30</TotalTime>
  <ScaleCrop>false</ScaleCrop>
  <LinksUpToDate>false</LinksUpToDate>
  <CharactersWithSpaces>4256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2026-01-14T00:45:00Z</dcterms:created>
  <dc:creator>简单。</dc:creator>
  <cp:lastModifiedBy>简单。</cp:lastModifiedBy>
  <dcterms:modified xsi:type="dcterms:W3CDTF">2026-03-06T01:52:02Z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78DF0E645C174304887702DBD724C640_13</vt:lpwstr>
  </property>
  <property fmtid="{D5CDD505-2E9C-101B-9397-08002B2CF9AE}" pid="4" name="KSOTemplateDocerSaveRecord">
    <vt:lpwstr>eyJoZGlkIjoiZTRjMTM3M2VhODE4NGNjNGRhZTI5ZDEyMzRhZjUyZmQiLCJ1c2VySWQiOiIzMTEzNzEwMTUifQ==</vt:lpwstr>
  </property>
</Properties>
</file>